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A" w:rsidRDefault="009A2712" w:rsidP="001768F4">
      <w:pPr>
        <w:pStyle w:val="a4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4527A">
        <w:rPr>
          <w:sz w:val="24"/>
          <w:szCs w:val="24"/>
        </w:rPr>
        <w:t>СОВЕТ</w:t>
      </w:r>
    </w:p>
    <w:p w:rsidR="00E4527A" w:rsidRDefault="00E4527A" w:rsidP="001768F4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ПЕРВОМАЙСКОГО МУНИЦИПАЛЬНОГО ОБРАЗОВАНИЯ</w:t>
      </w:r>
    </w:p>
    <w:p w:rsidR="001768F4" w:rsidRDefault="00E4527A" w:rsidP="001768F4">
      <w:pPr>
        <w:pStyle w:val="a3"/>
        <w:jc w:val="center"/>
        <w:rPr>
          <w:b/>
          <w:sz w:val="24"/>
          <w:szCs w:val="24"/>
        </w:rPr>
      </w:pPr>
      <w:r w:rsidRPr="00E4527A">
        <w:rPr>
          <w:b/>
          <w:sz w:val="24"/>
          <w:szCs w:val="24"/>
        </w:rPr>
        <w:t>ПЕРЕЛЮБСКОГО МУНИЦИПАЛЬНОГО РАЙОНА</w:t>
      </w:r>
    </w:p>
    <w:p w:rsidR="00E4527A" w:rsidRPr="00E4527A" w:rsidRDefault="00E4527A" w:rsidP="001768F4">
      <w:pPr>
        <w:pStyle w:val="a3"/>
        <w:jc w:val="center"/>
        <w:rPr>
          <w:b/>
          <w:sz w:val="24"/>
          <w:szCs w:val="24"/>
        </w:rPr>
      </w:pPr>
      <w:r w:rsidRPr="00E4527A">
        <w:rPr>
          <w:b/>
          <w:sz w:val="24"/>
          <w:szCs w:val="24"/>
        </w:rPr>
        <w:t>САРАТОВСКОЙ ОБЛАСТИ</w:t>
      </w:r>
    </w:p>
    <w:p w:rsidR="00E4527A" w:rsidRPr="00000C5D" w:rsidRDefault="00E4527A" w:rsidP="00E4527A">
      <w:pPr>
        <w:pStyle w:val="a3"/>
        <w:jc w:val="center"/>
      </w:pPr>
    </w:p>
    <w:p w:rsidR="001768F4" w:rsidRDefault="001768F4" w:rsidP="001768F4">
      <w:pPr>
        <w:pStyle w:val="a4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768F4" w:rsidRPr="001768F4" w:rsidRDefault="00EF63AE" w:rsidP="001768F4">
      <w:pPr>
        <w:pStyle w:val="a3"/>
      </w:pPr>
      <w:r>
        <w:t>о</w:t>
      </w:r>
      <w:r w:rsidR="001768F4">
        <w:t>т</w:t>
      </w:r>
      <w:r w:rsidR="00910D0A">
        <w:t xml:space="preserve"> 16</w:t>
      </w:r>
      <w:r>
        <w:t xml:space="preserve"> ноября </w:t>
      </w:r>
      <w:r w:rsidR="001768F4">
        <w:t xml:space="preserve"> 201</w:t>
      </w:r>
      <w:r w:rsidR="00FD5929" w:rsidRPr="00FD5929">
        <w:t>8</w:t>
      </w:r>
      <w:r w:rsidR="001768F4">
        <w:t xml:space="preserve"> года            № </w:t>
      </w:r>
      <w:r w:rsidR="00910D0A">
        <w:t>14 п.1</w:t>
      </w:r>
      <w:r w:rsidR="001768F4">
        <w:t xml:space="preserve">                   с</w:t>
      </w:r>
      <w:proofErr w:type="gramStart"/>
      <w:r w:rsidR="001768F4">
        <w:t>.К</w:t>
      </w:r>
      <w:proofErr w:type="gramEnd"/>
      <w:r w:rsidR="001768F4">
        <w:t>алинин</w:t>
      </w:r>
    </w:p>
    <w:p w:rsidR="001768F4" w:rsidRDefault="001768F4" w:rsidP="001768F4">
      <w:pPr>
        <w:pStyle w:val="a4"/>
        <w:spacing w:after="0"/>
        <w:rPr>
          <w:sz w:val="28"/>
          <w:szCs w:val="28"/>
        </w:rPr>
      </w:pPr>
    </w:p>
    <w:p w:rsidR="001768F4" w:rsidRDefault="00E4527A" w:rsidP="001768F4">
      <w:pPr>
        <w:pStyle w:val="a4"/>
        <w:spacing w:after="0"/>
        <w:jc w:val="left"/>
        <w:rPr>
          <w:sz w:val="28"/>
          <w:szCs w:val="28"/>
        </w:rPr>
      </w:pPr>
      <w:r w:rsidRPr="001768F4">
        <w:rPr>
          <w:sz w:val="28"/>
          <w:szCs w:val="28"/>
        </w:rPr>
        <w:t xml:space="preserve">О </w:t>
      </w:r>
      <w:r w:rsidR="008B7A73">
        <w:rPr>
          <w:sz w:val="28"/>
          <w:szCs w:val="28"/>
        </w:rPr>
        <w:t xml:space="preserve"> проекте  бюджета</w:t>
      </w:r>
      <w:r w:rsidR="001768F4">
        <w:rPr>
          <w:sz w:val="28"/>
          <w:szCs w:val="28"/>
        </w:rPr>
        <w:t>Первомайского</w:t>
      </w:r>
    </w:p>
    <w:p w:rsidR="00E4527A" w:rsidRPr="001768F4" w:rsidRDefault="00E4527A" w:rsidP="001768F4">
      <w:pPr>
        <w:pStyle w:val="a4"/>
        <w:spacing w:after="0"/>
        <w:jc w:val="left"/>
        <w:rPr>
          <w:sz w:val="28"/>
          <w:szCs w:val="28"/>
        </w:rPr>
      </w:pPr>
      <w:r w:rsidRPr="001768F4">
        <w:rPr>
          <w:sz w:val="28"/>
          <w:szCs w:val="28"/>
        </w:rPr>
        <w:t>муниципального образования   на 201</w:t>
      </w:r>
      <w:r w:rsidR="00FD5929" w:rsidRPr="00707D41">
        <w:rPr>
          <w:sz w:val="28"/>
          <w:szCs w:val="28"/>
        </w:rPr>
        <w:t>9</w:t>
      </w:r>
      <w:r w:rsidRPr="001768F4">
        <w:rPr>
          <w:sz w:val="28"/>
          <w:szCs w:val="28"/>
        </w:rPr>
        <w:t xml:space="preserve"> год</w:t>
      </w:r>
    </w:p>
    <w:p w:rsidR="00E4527A" w:rsidRPr="00000C5D" w:rsidRDefault="00E4527A" w:rsidP="001768F4">
      <w:pPr>
        <w:pStyle w:val="a3"/>
        <w:jc w:val="left"/>
      </w:pPr>
    </w:p>
    <w:p w:rsidR="00E4527A" w:rsidRDefault="00E4527A" w:rsidP="00E4527A">
      <w:pPr>
        <w:pStyle w:val="a3"/>
        <w:jc w:val="center"/>
      </w:pPr>
    </w:p>
    <w:p w:rsidR="00E4527A" w:rsidRPr="00710CB3" w:rsidRDefault="00E4527A" w:rsidP="001768F4">
      <w:pPr>
        <w:spacing w:line="238" w:lineRule="auto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>Статья 1. Основные характеристики бюджета</w:t>
      </w:r>
      <w:r w:rsidR="001768F4">
        <w:rPr>
          <w:b/>
          <w:i/>
          <w:sz w:val="28"/>
          <w:szCs w:val="28"/>
        </w:rPr>
        <w:t xml:space="preserve"> Первомайского</w:t>
      </w:r>
      <w:r w:rsidRPr="00710CB3">
        <w:rPr>
          <w:b/>
          <w:i/>
          <w:sz w:val="28"/>
          <w:szCs w:val="28"/>
        </w:rPr>
        <w:t>муниципального образования   на 201</w:t>
      </w:r>
      <w:r w:rsidR="00FD5929" w:rsidRPr="00FD5929">
        <w:rPr>
          <w:b/>
          <w:i/>
          <w:sz w:val="28"/>
          <w:szCs w:val="28"/>
        </w:rPr>
        <w:t>9</w:t>
      </w:r>
      <w:r w:rsidRPr="00710CB3">
        <w:rPr>
          <w:b/>
          <w:i/>
          <w:sz w:val="28"/>
          <w:szCs w:val="28"/>
        </w:rPr>
        <w:t xml:space="preserve"> год</w:t>
      </w:r>
      <w:r w:rsidR="001768F4">
        <w:rPr>
          <w:b/>
          <w:i/>
          <w:sz w:val="28"/>
          <w:szCs w:val="28"/>
        </w:rPr>
        <w:t>.</w:t>
      </w:r>
    </w:p>
    <w:p w:rsidR="00E4527A" w:rsidRPr="00DA2480" w:rsidRDefault="00E4527A" w:rsidP="00E4527A">
      <w:pPr>
        <w:pStyle w:val="a3"/>
        <w:spacing w:line="238" w:lineRule="auto"/>
        <w:rPr>
          <w:szCs w:val="28"/>
        </w:rPr>
      </w:pPr>
      <w:r w:rsidRPr="00DA2480">
        <w:rPr>
          <w:szCs w:val="28"/>
        </w:rPr>
        <w:t>Утвердить основные характеристики  бюджета</w:t>
      </w:r>
      <w:r w:rsidR="001768F4">
        <w:rPr>
          <w:szCs w:val="28"/>
        </w:rPr>
        <w:t xml:space="preserve"> Первомайского </w:t>
      </w:r>
      <w:r>
        <w:rPr>
          <w:szCs w:val="28"/>
        </w:rPr>
        <w:t xml:space="preserve"> муниципального образования </w:t>
      </w:r>
      <w:r w:rsidRPr="00DA2480">
        <w:rPr>
          <w:szCs w:val="28"/>
        </w:rPr>
        <w:t xml:space="preserve"> на  20</w:t>
      </w:r>
      <w:r>
        <w:rPr>
          <w:szCs w:val="28"/>
        </w:rPr>
        <w:t>1</w:t>
      </w:r>
      <w:r w:rsidR="00FD5929" w:rsidRPr="00FD5929">
        <w:rPr>
          <w:szCs w:val="28"/>
        </w:rPr>
        <w:t>9</w:t>
      </w:r>
      <w:r w:rsidRPr="00DA2480">
        <w:rPr>
          <w:szCs w:val="28"/>
        </w:rPr>
        <w:t xml:space="preserve"> год: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1) общий объем доходов в сумме </w:t>
      </w:r>
      <w:r w:rsidR="004D6EC5" w:rsidRPr="004D6EC5">
        <w:rPr>
          <w:sz w:val="28"/>
          <w:szCs w:val="28"/>
        </w:rPr>
        <w:t>1869951</w:t>
      </w:r>
      <w:r>
        <w:rPr>
          <w:sz w:val="28"/>
          <w:szCs w:val="28"/>
        </w:rPr>
        <w:t>,</w:t>
      </w:r>
      <w:r w:rsidRPr="00D91060">
        <w:rPr>
          <w:sz w:val="28"/>
          <w:szCs w:val="28"/>
        </w:rPr>
        <w:t>00</w:t>
      </w:r>
      <w:r w:rsidRPr="00DA2480">
        <w:rPr>
          <w:sz w:val="28"/>
          <w:szCs w:val="28"/>
        </w:rPr>
        <w:t>рублей;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2) общий объем расходов в сумме</w:t>
      </w:r>
      <w:r w:rsidRPr="009F0B89">
        <w:rPr>
          <w:sz w:val="28"/>
          <w:szCs w:val="28"/>
        </w:rPr>
        <w:t>1</w:t>
      </w:r>
      <w:r w:rsidR="004D6EC5" w:rsidRPr="004D6EC5">
        <w:rPr>
          <w:sz w:val="28"/>
          <w:szCs w:val="28"/>
        </w:rPr>
        <w:t>869951</w:t>
      </w:r>
      <w:r>
        <w:rPr>
          <w:sz w:val="28"/>
          <w:szCs w:val="28"/>
        </w:rPr>
        <w:t xml:space="preserve">,00 </w:t>
      </w:r>
      <w:r w:rsidRPr="00DA2480">
        <w:rPr>
          <w:sz w:val="28"/>
          <w:szCs w:val="28"/>
        </w:rPr>
        <w:t xml:space="preserve"> рублей;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3) </w:t>
      </w:r>
      <w:r>
        <w:rPr>
          <w:sz w:val="28"/>
          <w:szCs w:val="28"/>
        </w:rPr>
        <w:t>про</w:t>
      </w:r>
      <w:r w:rsidRPr="00DA2480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1768F4">
        <w:rPr>
          <w:sz w:val="28"/>
          <w:szCs w:val="28"/>
        </w:rPr>
        <w:t>цит</w:t>
      </w:r>
      <w:r>
        <w:rPr>
          <w:sz w:val="28"/>
          <w:szCs w:val="28"/>
        </w:rPr>
        <w:t xml:space="preserve">,дефицит </w:t>
      </w:r>
      <w:r w:rsidRPr="00DA248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</w:t>
      </w:r>
      <w:r w:rsidRPr="00DA2480">
        <w:rPr>
          <w:sz w:val="28"/>
          <w:szCs w:val="28"/>
        </w:rPr>
        <w:t xml:space="preserve"> рублей;</w:t>
      </w:r>
    </w:p>
    <w:p w:rsidR="00E4527A" w:rsidRPr="00DD4068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5B1E80">
        <w:rPr>
          <w:sz w:val="28"/>
          <w:szCs w:val="28"/>
        </w:rPr>
        <w:t xml:space="preserve">4) верхний предел  муниципального внутреннего долга </w:t>
      </w:r>
      <w:r w:rsidR="001768F4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муниципального образования </w:t>
      </w:r>
      <w:r w:rsidRPr="005B1E80">
        <w:rPr>
          <w:sz w:val="28"/>
          <w:szCs w:val="28"/>
        </w:rPr>
        <w:t xml:space="preserve"> по состоянию на 1 января 201</w:t>
      </w:r>
      <w:r w:rsidR="00FD5929" w:rsidRPr="00FD5929">
        <w:rPr>
          <w:sz w:val="28"/>
          <w:szCs w:val="28"/>
        </w:rPr>
        <w:t>9</w:t>
      </w:r>
      <w:r w:rsidRPr="005B1E80">
        <w:rPr>
          <w:sz w:val="28"/>
          <w:szCs w:val="28"/>
        </w:rPr>
        <w:t xml:space="preserve"> года в размере  </w:t>
      </w:r>
      <w:r w:rsidR="000041A0">
        <w:rPr>
          <w:sz w:val="28"/>
          <w:szCs w:val="28"/>
        </w:rPr>
        <w:t xml:space="preserve">0 </w:t>
      </w:r>
      <w:r w:rsidRPr="005B1E80">
        <w:rPr>
          <w:sz w:val="28"/>
          <w:szCs w:val="28"/>
        </w:rPr>
        <w:t xml:space="preserve">рублей, в том числе  по муниципальным  гарантиям  </w:t>
      </w:r>
      <w:r>
        <w:rPr>
          <w:sz w:val="28"/>
          <w:szCs w:val="28"/>
        </w:rPr>
        <w:t xml:space="preserve">муниципального образования </w:t>
      </w:r>
      <w:r w:rsidRPr="005B1E80">
        <w:rPr>
          <w:sz w:val="28"/>
          <w:szCs w:val="28"/>
        </w:rPr>
        <w:t>в размере 0</w:t>
      </w:r>
      <w:r w:rsidR="001768F4">
        <w:rPr>
          <w:sz w:val="28"/>
          <w:szCs w:val="28"/>
        </w:rPr>
        <w:t xml:space="preserve"> рублей;</w:t>
      </w:r>
    </w:p>
    <w:p w:rsidR="00E4527A" w:rsidRDefault="001768F4" w:rsidP="00E4527A">
      <w:pPr>
        <w:spacing w:line="237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E4527A">
        <w:rPr>
          <w:sz w:val="28"/>
          <w:szCs w:val="28"/>
        </w:rPr>
        <w:t xml:space="preserve">предельный  объем  муниципального внутреннего долга </w:t>
      </w:r>
      <w:r>
        <w:rPr>
          <w:sz w:val="28"/>
          <w:szCs w:val="28"/>
        </w:rPr>
        <w:t xml:space="preserve">Первомайского </w:t>
      </w:r>
      <w:r w:rsidR="00E4527A">
        <w:rPr>
          <w:sz w:val="28"/>
          <w:szCs w:val="28"/>
        </w:rPr>
        <w:t>муниципального образования по состоянию на 201</w:t>
      </w:r>
      <w:r w:rsidR="00FD5929" w:rsidRPr="00FD5929">
        <w:rPr>
          <w:sz w:val="28"/>
          <w:szCs w:val="28"/>
        </w:rPr>
        <w:t>9</w:t>
      </w:r>
      <w:r w:rsidR="00E4527A">
        <w:rPr>
          <w:sz w:val="28"/>
          <w:szCs w:val="28"/>
        </w:rPr>
        <w:t xml:space="preserve"> год в размере </w:t>
      </w:r>
      <w:r w:rsidR="004D6EC5" w:rsidRPr="004D6EC5">
        <w:rPr>
          <w:sz w:val="28"/>
          <w:szCs w:val="28"/>
        </w:rPr>
        <w:t>323899</w:t>
      </w:r>
      <w:r w:rsidR="00E4527A">
        <w:rPr>
          <w:sz w:val="28"/>
          <w:szCs w:val="28"/>
        </w:rPr>
        <w:t>,</w:t>
      </w:r>
      <w:r w:rsidR="00C42A0B" w:rsidRPr="00C42A0B">
        <w:rPr>
          <w:sz w:val="28"/>
          <w:szCs w:val="28"/>
        </w:rPr>
        <w:t>0</w:t>
      </w:r>
      <w:r w:rsidR="00E4527A">
        <w:rPr>
          <w:sz w:val="28"/>
          <w:szCs w:val="28"/>
        </w:rPr>
        <w:t>0 рублей</w:t>
      </w:r>
    </w:p>
    <w:p w:rsidR="00E4527A" w:rsidRPr="001D498E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</w:p>
    <w:p w:rsidR="00E4527A" w:rsidRPr="00B30143" w:rsidRDefault="00E4527A" w:rsidP="00E4527A">
      <w:pPr>
        <w:spacing w:line="238" w:lineRule="auto"/>
        <w:ind w:firstLine="720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>Статья 2. Безвозмездные поступления в  бюджет</w:t>
      </w:r>
      <w:r w:rsidRPr="00B30143">
        <w:rPr>
          <w:b/>
          <w:i/>
          <w:sz w:val="28"/>
          <w:szCs w:val="28"/>
        </w:rPr>
        <w:t>муниципального образования</w:t>
      </w:r>
      <w:r w:rsidR="001768F4">
        <w:rPr>
          <w:b/>
          <w:i/>
          <w:sz w:val="28"/>
          <w:szCs w:val="28"/>
        </w:rPr>
        <w:t>.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Утвердить безвозмездные поступления в  бюджет</w:t>
      </w:r>
      <w:r w:rsidR="001768F4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муниципального образования </w:t>
      </w:r>
      <w:r w:rsidRPr="00DA2480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D5929" w:rsidRPr="00FD5929">
        <w:rPr>
          <w:sz w:val="28"/>
          <w:szCs w:val="28"/>
        </w:rPr>
        <w:t>9</w:t>
      </w:r>
      <w:r w:rsidRPr="00DA2480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по нормативу 100% ,  </w:t>
      </w:r>
      <w:r w:rsidRPr="00DA24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Pr="00DA2480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>.</w:t>
      </w:r>
    </w:p>
    <w:p w:rsidR="00E4527A" w:rsidRPr="00B30143" w:rsidRDefault="00E4527A" w:rsidP="00E4527A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>Статья 3. Главные администраторы доходов бюджета</w:t>
      </w:r>
      <w:r w:rsidR="001768F4">
        <w:rPr>
          <w:b/>
          <w:i/>
          <w:sz w:val="28"/>
          <w:szCs w:val="28"/>
        </w:rPr>
        <w:t xml:space="preserve">Первомайского </w:t>
      </w:r>
      <w:r w:rsidRPr="00B30143">
        <w:rPr>
          <w:b/>
          <w:i/>
          <w:sz w:val="28"/>
          <w:szCs w:val="28"/>
        </w:rPr>
        <w:t>муниципального образования</w:t>
      </w:r>
      <w:r w:rsidRPr="00DA2480">
        <w:rPr>
          <w:b/>
          <w:i/>
          <w:sz w:val="28"/>
          <w:szCs w:val="28"/>
        </w:rPr>
        <w:t xml:space="preserve"> и главные администраторы источников внутреннего финансирования дефицита  бюджета</w:t>
      </w:r>
      <w:r w:rsidRPr="00B30143">
        <w:rPr>
          <w:b/>
          <w:i/>
          <w:sz w:val="28"/>
          <w:szCs w:val="28"/>
        </w:rPr>
        <w:t>муниципального образования</w:t>
      </w:r>
      <w:r w:rsidR="001768F4">
        <w:rPr>
          <w:b/>
          <w:i/>
          <w:sz w:val="28"/>
          <w:szCs w:val="28"/>
        </w:rPr>
        <w:t>.</w:t>
      </w:r>
    </w:p>
    <w:p w:rsidR="00E4527A" w:rsidRPr="00DA2480" w:rsidRDefault="00E4527A" w:rsidP="00E4527A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>Утвердить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929" w:rsidRPr="00707D41">
        <w:rPr>
          <w:rFonts w:ascii="Times New Roman" w:hAnsi="Times New Roman" w:cs="Times New Roman"/>
          <w:sz w:val="28"/>
          <w:szCs w:val="28"/>
        </w:rPr>
        <w:t>9</w:t>
      </w:r>
      <w:r w:rsidRPr="00DA248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4527A" w:rsidRPr="00DA2480" w:rsidRDefault="00E4527A" w:rsidP="00E4527A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E452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48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27A">
        <w:rPr>
          <w:rFonts w:ascii="Times New Roman" w:hAnsi="Times New Roman" w:cs="Times New Roman"/>
          <w:sz w:val="28"/>
          <w:szCs w:val="28"/>
        </w:rPr>
        <w:t>2</w:t>
      </w:r>
      <w:r w:rsidRPr="00DA2480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A2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27A" w:rsidRPr="00DA2480" w:rsidRDefault="00E4527A" w:rsidP="00E4527A">
      <w:pPr>
        <w:widowControl w:val="0"/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перечень главных </w:t>
      </w:r>
      <w:proofErr w:type="gramStart"/>
      <w:r w:rsidRPr="00DA2480">
        <w:rPr>
          <w:sz w:val="28"/>
          <w:szCs w:val="28"/>
        </w:rPr>
        <w:t xml:space="preserve">администраторов источников внутреннего финансирования дефицита  бюджета </w:t>
      </w:r>
      <w:r>
        <w:rPr>
          <w:sz w:val="28"/>
          <w:szCs w:val="28"/>
        </w:rPr>
        <w:t>Первомайского муниципального</w:t>
      </w:r>
      <w:proofErr w:type="gramEnd"/>
      <w:r>
        <w:rPr>
          <w:sz w:val="28"/>
          <w:szCs w:val="28"/>
        </w:rPr>
        <w:t xml:space="preserve"> образования,   </w:t>
      </w:r>
      <w:r w:rsidRPr="00DA248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E4527A">
        <w:rPr>
          <w:sz w:val="28"/>
          <w:szCs w:val="28"/>
        </w:rPr>
        <w:t>3</w:t>
      </w:r>
      <w:r w:rsidRPr="00DA2480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 xml:space="preserve">;   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</w:p>
    <w:p w:rsidR="00E4527A" w:rsidRPr="00B30143" w:rsidRDefault="00E4527A" w:rsidP="00EF63AE">
      <w:pPr>
        <w:spacing w:line="238" w:lineRule="auto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4</w:t>
      </w:r>
      <w:r w:rsidRPr="00DA2480">
        <w:rPr>
          <w:b/>
          <w:i/>
          <w:sz w:val="28"/>
          <w:szCs w:val="28"/>
        </w:rPr>
        <w:t>. Бюджетные ассигнования  бюджета</w:t>
      </w:r>
      <w:r>
        <w:rPr>
          <w:b/>
          <w:i/>
          <w:sz w:val="28"/>
          <w:szCs w:val="28"/>
        </w:rPr>
        <w:t xml:space="preserve"> Первомайского</w:t>
      </w:r>
      <w:r w:rsidRPr="00B30143">
        <w:rPr>
          <w:b/>
          <w:i/>
          <w:sz w:val="28"/>
          <w:szCs w:val="28"/>
        </w:rPr>
        <w:t xml:space="preserve"> муниципального образования    на 201</w:t>
      </w:r>
      <w:r w:rsidR="00FD5929" w:rsidRPr="00FD5929">
        <w:rPr>
          <w:b/>
          <w:i/>
          <w:sz w:val="28"/>
          <w:szCs w:val="28"/>
        </w:rPr>
        <w:t>9</w:t>
      </w:r>
      <w:r w:rsidRPr="00B30143">
        <w:rPr>
          <w:b/>
          <w:i/>
          <w:sz w:val="28"/>
          <w:szCs w:val="28"/>
        </w:rPr>
        <w:t xml:space="preserve"> год</w:t>
      </w:r>
      <w:r w:rsidR="001768F4">
        <w:rPr>
          <w:b/>
          <w:i/>
          <w:sz w:val="28"/>
          <w:szCs w:val="28"/>
        </w:rPr>
        <w:t>.</w:t>
      </w:r>
    </w:p>
    <w:p w:rsidR="00E4527A" w:rsidRPr="00CC3D52" w:rsidRDefault="00E4527A" w:rsidP="00E4527A">
      <w:pPr>
        <w:numPr>
          <w:ilvl w:val="0"/>
          <w:numId w:val="1"/>
        </w:numPr>
        <w:spacing w:line="238" w:lineRule="auto"/>
        <w:jc w:val="both"/>
        <w:rPr>
          <w:sz w:val="28"/>
          <w:szCs w:val="28"/>
        </w:rPr>
      </w:pPr>
      <w:r w:rsidRPr="00CC3D52">
        <w:rPr>
          <w:sz w:val="28"/>
          <w:szCs w:val="28"/>
        </w:rPr>
        <w:t>Утвердить на 201</w:t>
      </w:r>
      <w:r w:rsidR="00FD5929">
        <w:rPr>
          <w:sz w:val="28"/>
          <w:szCs w:val="28"/>
          <w:lang w:val="en-US"/>
        </w:rPr>
        <w:t>9</w:t>
      </w:r>
      <w:r w:rsidRPr="00CC3D52">
        <w:rPr>
          <w:sz w:val="28"/>
          <w:szCs w:val="28"/>
        </w:rPr>
        <w:t xml:space="preserve">год: </w:t>
      </w:r>
    </w:p>
    <w:p w:rsidR="00E4527A" w:rsidRDefault="00E4527A" w:rsidP="00E4527A">
      <w:pPr>
        <w:spacing w:line="238" w:lineRule="auto"/>
        <w:jc w:val="both"/>
        <w:rPr>
          <w:sz w:val="28"/>
          <w:szCs w:val="28"/>
        </w:rPr>
      </w:pPr>
    </w:p>
    <w:p w:rsidR="00E4527A" w:rsidRPr="00DA2480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бюджетных ассигнований на исполнение публичных нормативных обязательств  в сумме    0  рублей;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ведомственную структуру расходов  бюджета </w:t>
      </w:r>
      <w:r w:rsidR="001768F4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 образования</w:t>
      </w:r>
      <w:r w:rsidR="001768F4">
        <w:rPr>
          <w:sz w:val="28"/>
          <w:szCs w:val="28"/>
        </w:rPr>
        <w:t>,</w:t>
      </w:r>
      <w:r w:rsidRPr="00DA2480">
        <w:rPr>
          <w:sz w:val="28"/>
          <w:szCs w:val="28"/>
        </w:rPr>
        <w:t xml:space="preserve">согласно приложению </w:t>
      </w:r>
      <w:r w:rsidR="001768F4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DA248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 xml:space="preserve">; 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распределение бюджетных ассигнований  по разделам, подразделам, целевым статьям и видам расходов классификации расходов  бюджета </w:t>
      </w:r>
      <w:r>
        <w:rPr>
          <w:sz w:val="28"/>
          <w:szCs w:val="28"/>
        </w:rPr>
        <w:t xml:space="preserve">Первомайского муниципального образования, </w:t>
      </w:r>
      <w:r w:rsidRPr="00DA24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№5</w:t>
      </w:r>
      <w:r w:rsidRPr="00DA248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 xml:space="preserve">; </w:t>
      </w:r>
    </w:p>
    <w:p w:rsidR="00E4527A" w:rsidRDefault="00E4527A" w:rsidP="00E4527A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Особенности исполнения бюджета Первомайского муниципального образования на 201</w:t>
      </w:r>
      <w:r w:rsidR="00FD5929" w:rsidRPr="00FD592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  <w:r w:rsidR="001768F4">
        <w:rPr>
          <w:b/>
          <w:i/>
          <w:sz w:val="28"/>
          <w:szCs w:val="28"/>
        </w:rPr>
        <w:t>.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обеспечивает направление  в 201</w:t>
      </w:r>
      <w:r w:rsidR="00C42A0B" w:rsidRPr="00C42A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остатков средств  бюджета Первомайского муниципального образования  на начало текущего финансового года на покрытие временных кассовых разрывов.</w:t>
      </w:r>
    </w:p>
    <w:p w:rsidR="00E4527A" w:rsidRDefault="00E4527A" w:rsidP="00E4527A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Источники внутреннего финансирования дефицита бюджета Первомайского муниципального образования, муниципальные заимствования образования, муниципальные гарантии. </w:t>
      </w:r>
    </w:p>
    <w:p w:rsidR="00E4527A" w:rsidRDefault="00E4527A" w:rsidP="00E4527A">
      <w:pPr>
        <w:spacing w:line="237" w:lineRule="auto"/>
        <w:ind w:firstLine="720"/>
        <w:jc w:val="both"/>
        <w:rPr>
          <w:b/>
          <w:i/>
          <w:sz w:val="28"/>
          <w:szCs w:val="28"/>
        </w:rPr>
      </w:pP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</w:t>
      </w:r>
      <w:r w:rsidR="00FD5929" w:rsidRPr="00707D4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</w:t>
      </w:r>
      <w:r w:rsidR="001768F4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образования,  согласно приложению №6 к настоящему решению;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муниципальных внутренних заимствований,  согласно приложению №7 к настоящему решению;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муниципальных гарантий образования, согласно приложению №8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527A" w:rsidRPr="00520F54" w:rsidRDefault="00E4527A" w:rsidP="00E4527A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7</w:t>
      </w:r>
      <w:r>
        <w:rPr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Принятие отдельных положений.</w:t>
      </w:r>
    </w:p>
    <w:p w:rsidR="00E4527A" w:rsidRPr="00520F54" w:rsidRDefault="00E4527A" w:rsidP="00E4527A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4527A" w:rsidRDefault="00E4527A" w:rsidP="00E4527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положение:         </w:t>
      </w:r>
    </w:p>
    <w:p w:rsidR="00E4527A" w:rsidRDefault="00E4527A" w:rsidP="00E452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положение о порядке предоставления межбюджетных трансфертов, передаваемых бюджету Перелюбского муниципального района из бюджета  Первомайского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№9 к настоящему Решению. </w:t>
      </w:r>
    </w:p>
    <w:p w:rsidR="00E4527A" w:rsidRPr="00DA2480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</w:p>
    <w:p w:rsidR="00E4527A" w:rsidRDefault="00E4527A" w:rsidP="00E4527A">
      <w:pPr>
        <w:pStyle w:val="a3"/>
        <w:rPr>
          <w:szCs w:val="28"/>
        </w:rPr>
      </w:pPr>
      <w:r w:rsidRPr="00AD22B5">
        <w:rPr>
          <w:szCs w:val="28"/>
        </w:rPr>
        <w:t>Настоящ</w:t>
      </w:r>
      <w:r>
        <w:rPr>
          <w:szCs w:val="28"/>
        </w:rPr>
        <w:t>ееРешение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1</w:t>
      </w:r>
      <w:r w:rsidR="00FD5929" w:rsidRPr="00002BBF">
        <w:rPr>
          <w:szCs w:val="28"/>
        </w:rPr>
        <w:t>9</w:t>
      </w:r>
      <w:r w:rsidRPr="00AD22B5">
        <w:rPr>
          <w:szCs w:val="28"/>
        </w:rPr>
        <w:t xml:space="preserve"> года.</w:t>
      </w:r>
    </w:p>
    <w:p w:rsidR="00E4527A" w:rsidRPr="002472E0" w:rsidRDefault="00E4527A" w:rsidP="00E4527A">
      <w:pPr>
        <w:pStyle w:val="a3"/>
        <w:rPr>
          <w:szCs w:val="28"/>
        </w:rPr>
      </w:pPr>
    </w:p>
    <w:p w:rsidR="00E4527A" w:rsidRDefault="00E4527A" w:rsidP="00E4527A">
      <w:pPr>
        <w:pStyle w:val="a3"/>
        <w:tabs>
          <w:tab w:val="left" w:pos="6390"/>
        </w:tabs>
        <w:spacing w:line="238" w:lineRule="auto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Первомайского</w:t>
      </w:r>
      <w:proofErr w:type="gramEnd"/>
    </w:p>
    <w:p w:rsidR="00E4527A" w:rsidRDefault="00E4527A" w:rsidP="00E4527A">
      <w:pPr>
        <w:pStyle w:val="a3"/>
        <w:tabs>
          <w:tab w:val="left" w:pos="6390"/>
        </w:tabs>
        <w:spacing w:line="238" w:lineRule="auto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tab/>
        <w:t>В.В.Исаева</w:t>
      </w: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/>
    <w:p w:rsidR="00E4527A" w:rsidRDefault="00E4527A"/>
    <w:p w:rsidR="00646861" w:rsidRDefault="00646861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646861" w:rsidRDefault="00646861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EF63AE" w:rsidRDefault="00EF63A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646861" w:rsidRDefault="00646861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E4527A" w:rsidRPr="00646861" w:rsidRDefault="00E4527A" w:rsidP="00EF63AE">
      <w:pPr>
        <w:jc w:val="center"/>
        <w:textAlignment w:val="auto"/>
        <w:rPr>
          <w:b/>
          <w:color w:val="000000"/>
          <w:sz w:val="18"/>
          <w:szCs w:val="18"/>
        </w:rPr>
      </w:pPr>
      <w:r w:rsidRPr="00646861">
        <w:rPr>
          <w:b/>
          <w:color w:val="000000"/>
          <w:sz w:val="18"/>
          <w:szCs w:val="18"/>
        </w:rPr>
        <w:lastRenderedPageBreak/>
        <w:t xml:space="preserve"> Приложение № 1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образования  Перелюбского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Перелюбского муниципального </w:t>
      </w:r>
    </w:p>
    <w:p w:rsid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 на 201</w:t>
      </w:r>
      <w:r w:rsidR="00002BBF"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  <w:r>
        <w:rPr>
          <w:color w:val="000000"/>
          <w:sz w:val="18"/>
          <w:szCs w:val="18"/>
        </w:rPr>
        <w:t xml:space="preserve"> от  </w:t>
      </w:r>
      <w:r w:rsidR="00910D0A">
        <w:rPr>
          <w:color w:val="000000"/>
          <w:sz w:val="18"/>
          <w:szCs w:val="18"/>
        </w:rPr>
        <w:t>16</w:t>
      </w:r>
      <w:r w:rsidR="008B7A73">
        <w:rPr>
          <w:color w:val="000000"/>
          <w:sz w:val="18"/>
          <w:szCs w:val="18"/>
        </w:rPr>
        <w:t>.11.</w:t>
      </w:r>
      <w:r>
        <w:rPr>
          <w:color w:val="000000"/>
          <w:sz w:val="18"/>
          <w:szCs w:val="18"/>
        </w:rPr>
        <w:t>201</w:t>
      </w:r>
      <w:r w:rsidR="00002BBF"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№</w:t>
      </w:r>
      <w:r w:rsidR="008B7A73">
        <w:rPr>
          <w:color w:val="000000"/>
          <w:sz w:val="18"/>
          <w:szCs w:val="18"/>
        </w:rPr>
        <w:t>24 п.1</w:t>
      </w:r>
    </w:p>
    <w:p w:rsidR="00E4527A" w:rsidRPr="00E4527A" w:rsidRDefault="00E4527A" w:rsidP="00E4527A">
      <w:pPr>
        <w:jc w:val="right"/>
        <w:textAlignment w:val="auto"/>
        <w:rPr>
          <w:b/>
          <w:sz w:val="28"/>
          <w:szCs w:val="28"/>
        </w:rPr>
      </w:pPr>
    </w:p>
    <w:p w:rsidR="00E4527A" w:rsidRPr="00E4527A" w:rsidRDefault="00E4527A" w:rsidP="00E4527A">
      <w:pPr>
        <w:jc w:val="center"/>
        <w:textAlignment w:val="auto"/>
        <w:rPr>
          <w:b/>
          <w:bCs/>
          <w:sz w:val="28"/>
          <w:szCs w:val="28"/>
        </w:rPr>
      </w:pPr>
      <w:r w:rsidRPr="00E4527A">
        <w:rPr>
          <w:b/>
          <w:bCs/>
          <w:sz w:val="28"/>
          <w:szCs w:val="28"/>
        </w:rPr>
        <w:t xml:space="preserve">Безвозмездные поступления в бюджет </w:t>
      </w:r>
      <w:r w:rsidRPr="00E4527A">
        <w:rPr>
          <w:sz w:val="28"/>
          <w:szCs w:val="28"/>
        </w:rPr>
        <w:t xml:space="preserve">муниципального образования </w:t>
      </w:r>
      <w:r w:rsidRPr="00E4527A">
        <w:rPr>
          <w:b/>
          <w:bCs/>
          <w:sz w:val="28"/>
          <w:szCs w:val="28"/>
        </w:rPr>
        <w:t xml:space="preserve">  на 201</w:t>
      </w:r>
      <w:r w:rsidR="00002BBF" w:rsidRPr="00002BBF">
        <w:rPr>
          <w:b/>
          <w:bCs/>
          <w:sz w:val="28"/>
          <w:szCs w:val="28"/>
        </w:rPr>
        <w:t>9</w:t>
      </w:r>
      <w:r w:rsidRPr="00E4527A">
        <w:rPr>
          <w:b/>
          <w:bCs/>
          <w:sz w:val="28"/>
          <w:szCs w:val="28"/>
        </w:rPr>
        <w:t xml:space="preserve"> год</w:t>
      </w:r>
    </w:p>
    <w:p w:rsidR="00E4527A" w:rsidRPr="00E4527A" w:rsidRDefault="00E4527A" w:rsidP="00E4527A">
      <w:pPr>
        <w:tabs>
          <w:tab w:val="left" w:pos="2664"/>
          <w:tab w:val="left" w:pos="8027"/>
        </w:tabs>
        <w:jc w:val="right"/>
        <w:textAlignment w:val="auto"/>
        <w:rPr>
          <w:sz w:val="4"/>
          <w:szCs w:val="4"/>
        </w:rPr>
      </w:pPr>
      <w:r w:rsidRPr="00E4527A">
        <w:rPr>
          <w:rFonts w:ascii="Arial" w:hAnsi="Arial"/>
          <w:sz w:val="28"/>
          <w:szCs w:val="28"/>
        </w:rPr>
        <w:t>(</w:t>
      </w:r>
      <w:r w:rsidRPr="00E4527A">
        <w:rPr>
          <w:sz w:val="28"/>
          <w:szCs w:val="28"/>
        </w:rPr>
        <w:t xml:space="preserve"> рублей)</w:t>
      </w:r>
    </w:p>
    <w:tbl>
      <w:tblPr>
        <w:tblW w:w="9348" w:type="dxa"/>
        <w:tblInd w:w="-26" w:type="dxa"/>
        <w:tblLook w:val="0000"/>
      </w:tblPr>
      <w:tblGrid>
        <w:gridCol w:w="2686"/>
        <w:gridCol w:w="5103"/>
        <w:gridCol w:w="1559"/>
      </w:tblGrid>
      <w:tr w:rsidR="00E4527A" w:rsidRPr="00E4527A" w:rsidTr="00646861">
        <w:trPr>
          <w:trHeight w:val="7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E4527A">
              <w:rPr>
                <w:bCs/>
                <w:sz w:val="24"/>
                <w:szCs w:val="24"/>
              </w:rPr>
              <w:t>бюджетной</w:t>
            </w:r>
            <w:proofErr w:type="gramEnd"/>
          </w:p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E4527A" w:rsidRPr="00E4527A" w:rsidRDefault="00E4527A" w:rsidP="00E4527A">
      <w:pPr>
        <w:textAlignment w:val="auto"/>
        <w:rPr>
          <w:sz w:val="4"/>
          <w:szCs w:val="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5127"/>
        <w:gridCol w:w="1486"/>
      </w:tblGrid>
      <w:tr w:rsidR="00E4527A" w:rsidRPr="00E4527A" w:rsidTr="00646861">
        <w:trPr>
          <w:trHeight w:val="70"/>
        </w:trPr>
        <w:tc>
          <w:tcPr>
            <w:tcW w:w="2676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27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3</w:t>
            </w:r>
          </w:p>
        </w:tc>
      </w:tr>
      <w:tr w:rsidR="005D53BE" w:rsidRPr="00E4527A" w:rsidTr="00646861">
        <w:trPr>
          <w:trHeight w:val="890"/>
        </w:trPr>
        <w:tc>
          <w:tcPr>
            <w:tcW w:w="2676" w:type="dxa"/>
          </w:tcPr>
          <w:p w:rsidR="005D53BE" w:rsidRPr="003B78EA" w:rsidRDefault="005D53BE" w:rsidP="003B78E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E4527A">
              <w:rPr>
                <w:bCs/>
                <w:sz w:val="24"/>
                <w:szCs w:val="24"/>
              </w:rPr>
              <w:t> 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E4527A">
              <w:rPr>
                <w:bCs/>
                <w:sz w:val="24"/>
                <w:szCs w:val="24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E4527A">
              <w:rPr>
                <w:bCs/>
                <w:sz w:val="24"/>
                <w:szCs w:val="24"/>
              </w:rPr>
              <w:t>00110000115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7" w:type="dxa"/>
          </w:tcPr>
          <w:p w:rsidR="005D53BE" w:rsidRDefault="005D5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86" w:type="dxa"/>
          </w:tcPr>
          <w:p w:rsidR="005D53BE" w:rsidRPr="000579AB" w:rsidRDefault="005D53BE" w:rsidP="000579AB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22719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D53BE" w:rsidRPr="00E4527A" w:rsidTr="00646861">
        <w:trPr>
          <w:trHeight w:val="70"/>
        </w:trPr>
        <w:tc>
          <w:tcPr>
            <w:tcW w:w="2676" w:type="dxa"/>
          </w:tcPr>
          <w:p w:rsidR="005D53BE" w:rsidRPr="003B78EA" w:rsidRDefault="005D53BE" w:rsidP="003B78E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E4527A">
              <w:rPr>
                <w:bCs/>
                <w:sz w:val="24"/>
                <w:szCs w:val="24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E4527A">
              <w:rPr>
                <w:bCs/>
                <w:sz w:val="24"/>
                <w:szCs w:val="24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E4527A">
              <w:rPr>
                <w:bCs/>
                <w:sz w:val="24"/>
                <w:szCs w:val="24"/>
              </w:rPr>
              <w:t>00110000</w:t>
            </w:r>
            <w:r w:rsidRPr="00E4527A">
              <w:rPr>
                <w:bCs/>
                <w:sz w:val="24"/>
                <w:szCs w:val="24"/>
                <w:lang w:val="en-US"/>
              </w:rPr>
              <w:t>2</w:t>
            </w:r>
            <w:r w:rsidRPr="00E4527A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7" w:type="dxa"/>
          </w:tcPr>
          <w:p w:rsidR="005D53BE" w:rsidRDefault="005D5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сельских поселений на выравн</w:t>
            </w:r>
            <w:r w:rsidR="00EF63AE">
              <w:rPr>
                <w:sz w:val="22"/>
                <w:szCs w:val="22"/>
              </w:rPr>
              <w:t>ивание бюджетной обеспеченности</w:t>
            </w:r>
            <w:r>
              <w:rPr>
                <w:sz w:val="22"/>
                <w:szCs w:val="22"/>
              </w:rPr>
              <w:t>, из районного фонда финансовой поддержки</w:t>
            </w:r>
          </w:p>
          <w:p w:rsidR="005D53BE" w:rsidRDefault="005D5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5D53BE" w:rsidRPr="00E4527A" w:rsidRDefault="005D53BE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321733,0</w:t>
            </w:r>
          </w:p>
        </w:tc>
      </w:tr>
      <w:tr w:rsidR="00CB2DB7" w:rsidRPr="00E4527A" w:rsidTr="00646861">
        <w:trPr>
          <w:trHeight w:val="70"/>
        </w:trPr>
        <w:tc>
          <w:tcPr>
            <w:tcW w:w="2676" w:type="dxa"/>
          </w:tcPr>
          <w:p w:rsidR="00CB2DB7" w:rsidRPr="006A778D" w:rsidRDefault="00CB2DB7" w:rsidP="00CB2DB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  <w:r w:rsidRPr="006A778D">
              <w:rPr>
                <w:color w:val="000000" w:themeColor="text1"/>
                <w:sz w:val="22"/>
                <w:szCs w:val="22"/>
              </w:rPr>
              <w:t>202</w:t>
            </w:r>
            <w:r w:rsidRPr="006A778D">
              <w:rPr>
                <w:color w:val="000000" w:themeColor="text1"/>
                <w:sz w:val="22"/>
                <w:szCs w:val="22"/>
                <w:lang w:val="en-US"/>
              </w:rPr>
              <w:t>40014</w:t>
            </w:r>
            <w:r w:rsidRPr="006A778D">
              <w:rPr>
                <w:color w:val="000000" w:themeColor="text1"/>
                <w:sz w:val="22"/>
                <w:szCs w:val="22"/>
              </w:rPr>
              <w:t xml:space="preserve"> 10 000</w:t>
            </w:r>
            <w:r w:rsidRPr="006A778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6A778D">
              <w:rPr>
                <w:color w:val="000000" w:themeColor="text1"/>
                <w:sz w:val="22"/>
                <w:szCs w:val="22"/>
              </w:rPr>
              <w:t xml:space="preserve"> 15</w:t>
            </w:r>
            <w:r w:rsidRPr="006A778D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127" w:type="dxa"/>
          </w:tcPr>
          <w:p w:rsidR="00CB2DB7" w:rsidRDefault="00CB2DB7" w:rsidP="00EF63A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части дорожной деятельности  в отношении автомобильных дорог местного значения в соответствии с заключенными соглашениями   </w:t>
            </w:r>
          </w:p>
          <w:p w:rsidR="00CB2DB7" w:rsidRPr="006A778D" w:rsidRDefault="00CB2DB7" w:rsidP="00EF63A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</w:tcPr>
          <w:p w:rsidR="00CB2DB7" w:rsidRPr="000579AB" w:rsidRDefault="00CB2DB7" w:rsidP="000579AB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592036,0</w:t>
            </w:r>
          </w:p>
        </w:tc>
      </w:tr>
      <w:tr w:rsidR="00F970C3" w:rsidRPr="00E4527A" w:rsidTr="00F970C3">
        <w:trPr>
          <w:trHeight w:val="70"/>
        </w:trPr>
        <w:tc>
          <w:tcPr>
            <w:tcW w:w="2676" w:type="dxa"/>
          </w:tcPr>
          <w:p w:rsidR="00F970C3" w:rsidRDefault="00F970C3" w:rsidP="00F97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0075150</w:t>
            </w:r>
          </w:p>
        </w:tc>
        <w:tc>
          <w:tcPr>
            <w:tcW w:w="5127" w:type="dxa"/>
            <w:vAlign w:val="center"/>
          </w:tcPr>
          <w:p w:rsidR="00F970C3" w:rsidRDefault="00F97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бюджетам муниципальных районов  и поселений области на обеспечение </w:t>
            </w:r>
            <w:proofErr w:type="gramStart"/>
            <w:r>
              <w:rPr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86" w:type="dxa"/>
          </w:tcPr>
          <w:p w:rsidR="00F970C3" w:rsidRPr="00F970C3" w:rsidRDefault="00F970C3" w:rsidP="00F970C3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2300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D53BE" w:rsidRPr="00E4527A" w:rsidTr="00646861">
        <w:trPr>
          <w:trHeight w:val="70"/>
        </w:trPr>
        <w:tc>
          <w:tcPr>
            <w:tcW w:w="2676" w:type="dxa"/>
          </w:tcPr>
          <w:p w:rsidR="005D53BE" w:rsidRPr="003B78EA" w:rsidRDefault="005D53BE" w:rsidP="00E4527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E4527A">
              <w:rPr>
                <w:bCs/>
                <w:sz w:val="24"/>
                <w:szCs w:val="24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E4527A">
              <w:rPr>
                <w:bCs/>
                <w:sz w:val="24"/>
                <w:szCs w:val="24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3511810</w:t>
            </w:r>
            <w:r w:rsidRPr="00E4527A">
              <w:rPr>
                <w:bCs/>
                <w:sz w:val="24"/>
                <w:szCs w:val="24"/>
              </w:rPr>
              <w:t>000015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  <w:p w:rsidR="005D53BE" w:rsidRPr="00E4527A" w:rsidRDefault="005D53BE" w:rsidP="00E4527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</w:tcPr>
          <w:p w:rsidR="005D53BE" w:rsidRDefault="005D5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</w:t>
            </w:r>
            <w:r w:rsidR="00EF63AE">
              <w:rPr>
                <w:sz w:val="22"/>
                <w:szCs w:val="22"/>
              </w:rPr>
              <w:t xml:space="preserve"> воинского учета на </w:t>
            </w:r>
            <w:proofErr w:type="spellStart"/>
            <w:r w:rsidR="00EF63AE">
              <w:rPr>
                <w:sz w:val="22"/>
                <w:szCs w:val="22"/>
              </w:rPr>
              <w:t>территориях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де</w:t>
            </w:r>
            <w:proofErr w:type="spellEnd"/>
            <w:r>
              <w:rPr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486" w:type="dxa"/>
          </w:tcPr>
          <w:p w:rsidR="005D53BE" w:rsidRPr="00E4527A" w:rsidRDefault="005D53BE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67100,0</w:t>
            </w:r>
          </w:p>
        </w:tc>
      </w:tr>
      <w:tr w:rsidR="00E4527A" w:rsidRPr="00E4527A" w:rsidTr="00646861">
        <w:tc>
          <w:tcPr>
            <w:tcW w:w="2676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8"/>
                <w:szCs w:val="28"/>
              </w:rPr>
            </w:pPr>
            <w:r w:rsidRPr="00E4527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127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E4527A" w:rsidRPr="00E4527A" w:rsidRDefault="000579AB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1003588,0</w:t>
            </w:r>
          </w:p>
        </w:tc>
      </w:tr>
    </w:tbl>
    <w:p w:rsidR="00E4527A" w:rsidRPr="00E4527A" w:rsidRDefault="00E4527A" w:rsidP="00E4527A">
      <w:pPr>
        <w:jc w:val="center"/>
        <w:textAlignment w:val="auto"/>
        <w:rPr>
          <w:bCs/>
          <w:sz w:val="28"/>
          <w:szCs w:val="28"/>
        </w:rPr>
      </w:pPr>
    </w:p>
    <w:p w:rsidR="00E4527A" w:rsidRDefault="00E4527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Pr="00FE451E" w:rsidRDefault="00B1502A" w:rsidP="00FE451E">
      <w:pPr>
        <w:keepNext/>
        <w:overflowPunct/>
        <w:autoSpaceDE/>
        <w:autoSpaceDN/>
        <w:adjustRightInd/>
        <w:jc w:val="right"/>
        <w:textAlignment w:val="auto"/>
        <w:outlineLvl w:val="0"/>
        <w:rPr>
          <w:color w:val="0000FF"/>
        </w:rPr>
      </w:pPr>
      <w:r w:rsidRPr="00FE451E">
        <w:rPr>
          <w:b/>
        </w:rPr>
        <w:lastRenderedPageBreak/>
        <w:t>Приложение  №2_</w:t>
      </w:r>
    </w:p>
    <w:p w:rsidR="00B1502A" w:rsidRPr="00FE451E" w:rsidRDefault="00B1502A" w:rsidP="00FE451E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к Решению Совета Первомайского</w:t>
      </w:r>
    </w:p>
    <w:p w:rsidR="00B1502A" w:rsidRPr="00FE451E" w:rsidRDefault="00B1502A" w:rsidP="00FE451E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муниципального образования   Перелюбского муниципального района Саратовской области</w:t>
      </w:r>
    </w:p>
    <w:p w:rsidR="00FE451E" w:rsidRPr="00FE451E" w:rsidRDefault="00B1502A" w:rsidP="00FE451E">
      <w:pPr>
        <w:jc w:val="right"/>
        <w:textAlignment w:val="auto"/>
      </w:pPr>
      <w:r w:rsidRPr="00FE451E">
        <w:t xml:space="preserve">«О бюджете  </w:t>
      </w:r>
      <w:proofErr w:type="gramStart"/>
      <w:r w:rsidRPr="00FE451E">
        <w:t>Первомайского</w:t>
      </w:r>
      <w:proofErr w:type="gramEnd"/>
      <w:r w:rsidRPr="00FE451E">
        <w:t xml:space="preserve"> муниципального </w:t>
      </w:r>
    </w:p>
    <w:p w:rsidR="00B1502A" w:rsidRPr="00FE451E" w:rsidRDefault="00B1502A" w:rsidP="00FE451E">
      <w:pPr>
        <w:jc w:val="right"/>
        <w:textAlignment w:val="auto"/>
      </w:pPr>
      <w:r w:rsidRPr="00FE451E">
        <w:t>образования  на 201</w:t>
      </w:r>
      <w:r w:rsidR="00002BBF" w:rsidRPr="00707D41">
        <w:t>9</w:t>
      </w:r>
      <w:r w:rsidRPr="00FE451E">
        <w:t xml:space="preserve"> год»</w:t>
      </w:r>
      <w:r w:rsidRPr="00FE451E">
        <w:rPr>
          <w:color w:val="000000"/>
        </w:rPr>
        <w:t xml:space="preserve">" от </w:t>
      </w:r>
      <w:r w:rsidR="00910D0A">
        <w:rPr>
          <w:color w:val="000000"/>
        </w:rPr>
        <w:t>16</w:t>
      </w:r>
      <w:r w:rsidR="00EF63AE">
        <w:rPr>
          <w:color w:val="000000"/>
        </w:rPr>
        <w:t>.11.</w:t>
      </w:r>
      <w:r w:rsidRPr="00FE451E">
        <w:rPr>
          <w:color w:val="000000"/>
        </w:rPr>
        <w:t xml:space="preserve"> 201</w:t>
      </w:r>
      <w:r w:rsidR="00002BBF" w:rsidRPr="00707D41">
        <w:rPr>
          <w:color w:val="000000"/>
        </w:rPr>
        <w:t>8</w:t>
      </w:r>
      <w:r w:rsidRPr="00FE451E">
        <w:rPr>
          <w:color w:val="000000"/>
        </w:rPr>
        <w:t xml:space="preserve"> года</w:t>
      </w:r>
    </w:p>
    <w:p w:rsidR="00B1502A" w:rsidRPr="00FE451E" w:rsidRDefault="00B1502A" w:rsidP="00FE451E">
      <w:pPr>
        <w:jc w:val="right"/>
        <w:textAlignment w:val="auto"/>
        <w:rPr>
          <w:color w:val="000000"/>
        </w:rPr>
      </w:pPr>
      <w:r w:rsidRPr="00FE451E">
        <w:rPr>
          <w:color w:val="000000"/>
        </w:rPr>
        <w:t xml:space="preserve">                                                    №</w:t>
      </w:r>
      <w:r w:rsidR="008B7A73">
        <w:rPr>
          <w:color w:val="000000"/>
        </w:rPr>
        <w:t>14 п.1</w:t>
      </w:r>
    </w:p>
    <w:p w:rsidR="00B1502A" w:rsidRPr="00B1502A" w:rsidRDefault="00B1502A" w:rsidP="00B1502A">
      <w:pPr>
        <w:overflowPunct/>
        <w:autoSpaceDE/>
        <w:autoSpaceDN/>
        <w:adjustRightInd/>
        <w:ind w:firstLine="4958"/>
        <w:jc w:val="right"/>
        <w:textAlignment w:val="auto"/>
        <w:rPr>
          <w:sz w:val="22"/>
          <w:szCs w:val="22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4958"/>
        <w:jc w:val="right"/>
        <w:textAlignment w:val="auto"/>
        <w:rPr>
          <w:sz w:val="22"/>
          <w:szCs w:val="22"/>
        </w:rPr>
      </w:pPr>
    </w:p>
    <w:p w:rsidR="00B1502A" w:rsidRPr="00B1502A" w:rsidRDefault="00B1502A" w:rsidP="00FE451E">
      <w:pPr>
        <w:overflowPunct/>
        <w:autoSpaceDE/>
        <w:autoSpaceDN/>
        <w:adjustRightInd/>
        <w:jc w:val="center"/>
        <w:textAlignment w:val="auto"/>
        <w:rPr>
          <w:b/>
          <w:bCs/>
          <w:color w:val="008000"/>
          <w:sz w:val="24"/>
          <w:szCs w:val="28"/>
        </w:rPr>
      </w:pPr>
      <w:r w:rsidRPr="00B1502A">
        <w:rPr>
          <w:b/>
          <w:bCs/>
          <w:sz w:val="24"/>
          <w:szCs w:val="28"/>
        </w:rPr>
        <w:t xml:space="preserve">Перечень главных администраторов </w:t>
      </w:r>
      <w:r w:rsidRPr="00B1502A">
        <w:rPr>
          <w:b/>
          <w:bCs/>
          <w:color w:val="008000"/>
          <w:sz w:val="24"/>
          <w:szCs w:val="28"/>
        </w:rPr>
        <w:t>доходов бюджета</w:t>
      </w:r>
    </w:p>
    <w:p w:rsidR="00B1502A" w:rsidRPr="00B1502A" w:rsidRDefault="00B1502A" w:rsidP="00FE451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</w:rPr>
      </w:pPr>
      <w:proofErr w:type="spellStart"/>
      <w:r w:rsidRPr="00B1502A">
        <w:rPr>
          <w:b/>
          <w:bCs/>
          <w:color w:val="008000"/>
          <w:sz w:val="24"/>
          <w:szCs w:val="28"/>
        </w:rPr>
        <w:t>Первомайского</w:t>
      </w:r>
      <w:r w:rsidRPr="00B1502A">
        <w:rPr>
          <w:b/>
          <w:bCs/>
          <w:color w:val="000000"/>
          <w:sz w:val="24"/>
          <w:szCs w:val="28"/>
        </w:rPr>
        <w:t>муниципального</w:t>
      </w:r>
      <w:proofErr w:type="spellEnd"/>
      <w:r w:rsidRPr="00B1502A">
        <w:rPr>
          <w:b/>
          <w:bCs/>
          <w:color w:val="000000"/>
          <w:sz w:val="24"/>
          <w:szCs w:val="28"/>
        </w:rPr>
        <w:t xml:space="preserve"> образования  Перелюбского муниципального района Саратовской области на 201</w:t>
      </w:r>
      <w:r w:rsidR="00002BBF" w:rsidRPr="00002BBF">
        <w:rPr>
          <w:b/>
          <w:bCs/>
          <w:color w:val="000000"/>
          <w:sz w:val="24"/>
          <w:szCs w:val="28"/>
        </w:rPr>
        <w:t>9</w:t>
      </w:r>
      <w:r w:rsidRPr="00B1502A">
        <w:rPr>
          <w:b/>
          <w:bCs/>
          <w:color w:val="000000"/>
          <w:sz w:val="24"/>
          <w:szCs w:val="28"/>
        </w:rPr>
        <w:t xml:space="preserve"> год</w:t>
      </w:r>
    </w:p>
    <w:p w:rsidR="00B1502A" w:rsidRPr="00B1502A" w:rsidRDefault="00B1502A" w:rsidP="00FE451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5963"/>
        <w:textAlignment w:val="auto"/>
        <w:rPr>
          <w:color w:val="000000"/>
          <w:sz w:val="28"/>
          <w:szCs w:val="24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5963"/>
        <w:textAlignment w:val="auto"/>
        <w:rPr>
          <w:color w:val="000000"/>
          <w:sz w:val="28"/>
          <w:szCs w:val="24"/>
        </w:rPr>
      </w:pPr>
    </w:p>
    <w:tbl>
      <w:tblPr>
        <w:tblW w:w="9983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51"/>
        <w:gridCol w:w="2479"/>
        <w:gridCol w:w="6901"/>
      </w:tblGrid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B1502A" w:rsidRPr="00B1502A" w:rsidTr="00646861">
        <w:trPr>
          <w:trHeight w:val="119"/>
        </w:trPr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FF"/>
                <w:sz w:val="22"/>
                <w:szCs w:val="22"/>
              </w:rPr>
            </w:pPr>
            <w:r w:rsidRPr="00B1502A">
              <w:rPr>
                <w:b/>
                <w:color w:val="0000FF"/>
                <w:sz w:val="22"/>
                <w:szCs w:val="22"/>
              </w:rPr>
              <w:t>127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 w:val="24"/>
                <w:szCs w:val="28"/>
              </w:rPr>
            </w:pPr>
            <w:r w:rsidRPr="00B1502A">
              <w:rPr>
                <w:b/>
                <w:color w:val="000000"/>
                <w:sz w:val="24"/>
                <w:szCs w:val="28"/>
              </w:rPr>
              <w:t>Администрация Первомайского муниципального образования   Перелюбского муниципального района Саратовской области</w:t>
            </w: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Государственная пошлина за совершение </w:t>
            </w:r>
            <w:r w:rsidRPr="00B1502A">
              <w:rPr>
                <w:b/>
                <w:color w:val="000000"/>
                <w:sz w:val="22"/>
                <w:szCs w:val="22"/>
              </w:rPr>
              <w:t>нотариальных действий</w:t>
            </w:r>
            <w:r w:rsidRPr="00B1502A">
              <w:rPr>
                <w:color w:val="000000"/>
                <w:sz w:val="22"/>
                <w:szCs w:val="22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11 1 05025 10 0000 120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 поселений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>за исключением земельных участков муниципальных бюджетных и автономных  учреждений)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 xml:space="preserve">127 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111 05035 10 0000 120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111 09045 10 0000 120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 xml:space="preserve"> за исключением имущества муниципальных бюджетных и автономных учреждений,  а также имущества муниципальных  унитарных предприятий , в том числе казенных)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32"/>
                <w:szCs w:val="32"/>
                <w:vertAlign w:val="superscript"/>
              </w:rPr>
            </w:pPr>
            <w:r w:rsidRPr="00B1502A">
              <w:rPr>
                <w:color w:val="000000"/>
                <w:sz w:val="32"/>
                <w:szCs w:val="32"/>
                <w:vertAlign w:val="superscript"/>
              </w:rPr>
              <w:t>Прочие  доходы от компенсации затрат бюджетов  сельских поселений</w:t>
            </w:r>
          </w:p>
        </w:tc>
      </w:tr>
      <w:tr w:rsidR="00B1502A" w:rsidRPr="00B1502A" w:rsidTr="00646861"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реализации имущества, находящихся  в  оперативном управлении учреждений, находящихся в ведении  органов управления сельских поселений 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>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  <w:tcBorders>
              <w:top w:val="nil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top w:val="nil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6901" w:type="dxa"/>
            <w:tcBorders>
              <w:top w:val="nil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 автономных учреждений, а  также имущества  муниципальных унитарных предприятий, в том числе  казенных), в части реализации  основных  средств  по указанному 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B1502A">
              <w:rPr>
                <w:color w:val="000080"/>
                <w:sz w:val="22"/>
                <w:szCs w:val="22"/>
              </w:rPr>
              <w:t>поселений</w:t>
            </w:r>
            <w:r w:rsidRPr="00B1502A">
              <w:rPr>
                <w:color w:val="000000"/>
                <w:sz w:val="22"/>
                <w:szCs w:val="22"/>
              </w:rPr>
              <w:t xml:space="preserve">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 </w:t>
            </w:r>
            <w:r w:rsidRPr="00B1502A">
              <w:rPr>
                <w:color w:val="000080"/>
                <w:sz w:val="22"/>
                <w:szCs w:val="22"/>
              </w:rPr>
              <w:t>поселений</w:t>
            </w:r>
            <w:r w:rsidRPr="00B1502A">
              <w:rPr>
                <w:color w:val="000000"/>
                <w:sz w:val="22"/>
                <w:szCs w:val="22"/>
              </w:rPr>
              <w:t xml:space="preserve"> (за исключением имущества муниципальных 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114 06025 10 0000 430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116 90050 10 0000 140</w:t>
            </w: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B1502A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B1502A" w:rsidRPr="00B1502A" w:rsidTr="00646861">
        <w:tblPrEx>
          <w:tblLook w:val="0000"/>
        </w:tblPrEx>
        <w:trPr>
          <w:cantSplit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B1502A" w:rsidRPr="00B1502A" w:rsidTr="00646861">
        <w:tblPrEx>
          <w:tblLook w:val="0000"/>
        </w:tblPrEx>
        <w:trPr>
          <w:cantSplit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en-US"/>
              </w:rPr>
            </w:pPr>
            <w:r w:rsidRPr="00B1502A">
              <w:rPr>
                <w:color w:val="000000"/>
                <w:sz w:val="22"/>
                <w:szCs w:val="22"/>
                <w:lang w:val="en-US"/>
              </w:rPr>
              <w:t xml:space="preserve">1 17 05050 </w:t>
            </w:r>
            <w:r w:rsidRPr="00B1502A">
              <w:rPr>
                <w:color w:val="000000"/>
                <w:sz w:val="22"/>
                <w:szCs w:val="22"/>
              </w:rPr>
              <w:t xml:space="preserve">10 </w:t>
            </w:r>
            <w:r w:rsidRPr="00B1502A">
              <w:rPr>
                <w:color w:val="000000"/>
                <w:sz w:val="22"/>
                <w:szCs w:val="22"/>
                <w:lang w:val="en-US"/>
              </w:rPr>
              <w:t>0000 180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Прочие неналоговые доходы бюджетов сельских </w:t>
            </w:r>
            <w:r w:rsidRPr="00B1502A">
              <w:rPr>
                <w:color w:val="000080"/>
                <w:sz w:val="22"/>
                <w:szCs w:val="22"/>
              </w:rPr>
              <w:t>поселений</w:t>
            </w:r>
          </w:p>
        </w:tc>
      </w:tr>
      <w:tr w:rsidR="00B1502A" w:rsidRPr="00B1502A" w:rsidTr="00646861">
        <w:tblPrEx>
          <w:tblLook w:val="0000"/>
        </w:tblPrEx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202 00000 00 0000 000*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Безвозмездные  поступления от других бюджетов бюджетной системы Российской Федерации*</w:t>
            </w:r>
          </w:p>
        </w:tc>
      </w:tr>
      <w:tr w:rsidR="00B1502A" w:rsidRPr="00B1502A" w:rsidTr="00646861">
        <w:tblPrEx>
          <w:tblLook w:val="0000"/>
        </w:tblPrEx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800000"/>
                <w:sz w:val="22"/>
                <w:szCs w:val="22"/>
              </w:rPr>
            </w:pPr>
            <w:r w:rsidRPr="00B1502A">
              <w:rPr>
                <w:color w:val="800000"/>
                <w:sz w:val="22"/>
                <w:szCs w:val="22"/>
              </w:rPr>
              <w:t>207 05030 10 0000 180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800000"/>
                <w:sz w:val="22"/>
                <w:szCs w:val="22"/>
              </w:rPr>
            </w:pPr>
            <w:r w:rsidRPr="00B1502A">
              <w:rPr>
                <w:color w:val="8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1502A" w:rsidRPr="00B1502A" w:rsidTr="00646861">
        <w:tblPrEx>
          <w:tblLook w:val="0000"/>
        </w:tblPrEx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219 05000 10 0000 151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Возврат остатков субсидий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 xml:space="preserve"> субвенций  и иных межбюджетных трансфертов, имеющих целевое назначение , прошлых лет из бюджетов сельских поселений</w:t>
            </w:r>
          </w:p>
        </w:tc>
      </w:tr>
    </w:tbl>
    <w:p w:rsidR="00B1502A" w:rsidRPr="00B1502A" w:rsidRDefault="00B1502A" w:rsidP="00B1502A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B1502A" w:rsidRDefault="00B1502A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  <w:r w:rsidRPr="00B1502A">
        <w:rPr>
          <w:color w:val="000000"/>
          <w:sz w:val="28"/>
          <w:szCs w:val="24"/>
        </w:rPr>
        <w:t>*Главными администраторами осуществляется  администрирование по всем статьям и подстатья</w:t>
      </w:r>
      <w:proofErr w:type="gramStart"/>
      <w:r w:rsidRPr="00B1502A">
        <w:rPr>
          <w:color w:val="000000"/>
          <w:sz w:val="28"/>
          <w:szCs w:val="24"/>
        </w:rPr>
        <w:t xml:space="preserve"> ,</w:t>
      </w:r>
      <w:proofErr w:type="gramEnd"/>
      <w:r w:rsidRPr="00B1502A">
        <w:rPr>
          <w:color w:val="000000"/>
          <w:sz w:val="28"/>
          <w:szCs w:val="24"/>
        </w:rPr>
        <w:t xml:space="preserve">  видам и подвидам  данного вида  дохода</w:t>
      </w: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Pr="00B1502A" w:rsidRDefault="00EC2112" w:rsidP="00B1502A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5963"/>
        <w:textAlignment w:val="auto"/>
        <w:rPr>
          <w:color w:val="800000"/>
          <w:sz w:val="28"/>
          <w:szCs w:val="24"/>
        </w:rPr>
      </w:pPr>
    </w:p>
    <w:p w:rsidR="00B1502A" w:rsidRPr="00B1502A" w:rsidRDefault="00B1502A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B1502A" w:rsidRDefault="00B1502A"/>
    <w:p w:rsidR="00B1502A" w:rsidRDefault="00B1502A"/>
    <w:p w:rsidR="00B1502A" w:rsidRDefault="00B1502A"/>
    <w:p w:rsidR="00B1502A" w:rsidRDefault="00B1502A"/>
    <w:p w:rsidR="00EC2112" w:rsidRDefault="00EC2112"/>
    <w:p w:rsidR="00EC2112" w:rsidRDefault="00EC2112"/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4"/>
        <w:gridCol w:w="1468"/>
        <w:gridCol w:w="456"/>
        <w:gridCol w:w="1245"/>
        <w:gridCol w:w="4252"/>
      </w:tblGrid>
      <w:tr w:rsidR="00FE41F5" w:rsidTr="00FE451E">
        <w:trPr>
          <w:trHeight w:val="1264"/>
        </w:trPr>
        <w:tc>
          <w:tcPr>
            <w:tcW w:w="4962" w:type="dxa"/>
            <w:gridSpan w:val="2"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№ 3  к Решению Совета Первомайского муниципального образования  Перелюбского муниципального района Саратовской области "О бюджете Первомайского муниципального образования  на 201</w:t>
            </w:r>
            <w:r w:rsidR="00002BBF" w:rsidRPr="00002BBF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год" от </w:t>
            </w:r>
            <w:r w:rsidR="00910D0A"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  <w:r w:rsidR="00EF63AE">
              <w:rPr>
                <w:rFonts w:eastAsia="Calibri"/>
                <w:color w:val="000000"/>
                <w:sz w:val="18"/>
                <w:szCs w:val="18"/>
                <w:lang w:eastAsia="en-US"/>
              </w:rPr>
              <w:t>.11.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201</w:t>
            </w:r>
            <w:r w:rsidR="00002BBF" w:rsidRPr="00002BBF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года №</w:t>
            </w:r>
            <w:r w:rsidR="008B7A73">
              <w:rPr>
                <w:rFonts w:eastAsia="Calibri"/>
                <w:color w:val="000000"/>
                <w:sz w:val="18"/>
                <w:szCs w:val="18"/>
                <w:lang w:eastAsia="en-US"/>
              </w:rPr>
              <w:t>14 п.1</w:t>
            </w:r>
          </w:p>
          <w:p w:rsidR="00FE41F5" w:rsidRDefault="00FE41F5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869"/>
        </w:trPr>
        <w:tc>
          <w:tcPr>
            <w:tcW w:w="4962" w:type="dxa"/>
            <w:gridSpan w:val="2"/>
            <w:hideMark/>
          </w:tcPr>
          <w:p w:rsidR="00FE41F5" w:rsidRDefault="00FE41F5" w:rsidP="00002BBF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администраторов  источников внутреннего финансирования дефицита  бюджета Первомайского</w:t>
            </w:r>
            <w:proofErr w:type="gramEnd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муниципальногообразованияПерелюбского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 на 201</w:t>
            </w:r>
            <w:r w:rsidR="00002BBF" w:rsidRPr="00002BBF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4962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4962" w:type="dxa"/>
            <w:gridSpan w:val="2"/>
            <w:hideMark/>
          </w:tcPr>
          <w:p w:rsidR="00FE41F5" w:rsidRDefault="00FE41F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8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Код администратора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администратора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86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Предоставление прочих бюджетных кредитов бюджетами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 xml:space="preserve">Привлечение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DA2AE8" w:rsidTr="00FE451E">
        <w:trPr>
          <w:trHeight w:val="624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EF63AE">
            <w:r>
              <w:t xml:space="preserve">Погашение обязательств за счет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Администрация Первомайского муниципального образования Перелюбского муниципального района Саратовской области</w:t>
            </w:r>
          </w:p>
        </w:tc>
      </w:tr>
      <w:tr w:rsidR="00FE41F5" w:rsidTr="00FE451E">
        <w:trPr>
          <w:trHeight w:val="408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8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800000"/>
                <w:sz w:val="16"/>
                <w:szCs w:val="16"/>
                <w:vertAlign w:val="superscript"/>
                <w:lang w:eastAsia="en-US"/>
              </w:rPr>
              <w:t xml:space="preserve">*  </w:t>
            </w:r>
            <w:r>
              <w:rPr>
                <w:rFonts w:eastAsia="Calibri"/>
                <w:color w:val="800000"/>
                <w:sz w:val="16"/>
                <w:szCs w:val="16"/>
                <w:lang w:eastAsia="en-US"/>
              </w:rPr>
              <w:t>Главным администратором может осуществляться администрирование поступлений по всем подстатьям данной статьи доходов.</w:t>
            </w: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Pr="00707D41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FD4466" w:rsidRPr="00707D41" w:rsidRDefault="00FD4466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46861" w:rsidRDefault="00646861"/>
    <w:p w:rsidR="00B1502A" w:rsidRDefault="00B1502A"/>
    <w:p w:rsidR="00344C5C" w:rsidRDefault="00344C5C"/>
    <w:p w:rsidR="00344C5C" w:rsidRDefault="00344C5C"/>
    <w:p w:rsidR="00344C5C" w:rsidRDefault="00344C5C"/>
    <w:p w:rsidR="00646861" w:rsidRDefault="00646861" w:rsidP="000041A0">
      <w:pPr>
        <w:keepNext/>
        <w:spacing w:before="240" w:after="60"/>
        <w:outlineLvl w:val="0"/>
        <w:rPr>
          <w:rFonts w:ascii="Cambria" w:hAnsi="Cambria"/>
          <w:b/>
          <w:bCs/>
          <w:kern w:val="32"/>
        </w:rPr>
      </w:pPr>
    </w:p>
    <w:p w:rsidR="00646861" w:rsidRPr="00FE451E" w:rsidRDefault="00646861" w:rsidP="00646861">
      <w:pPr>
        <w:keepNext/>
        <w:spacing w:before="240" w:after="60"/>
        <w:jc w:val="right"/>
        <w:outlineLvl w:val="0"/>
        <w:rPr>
          <w:rFonts w:ascii="Cambria" w:hAnsi="Cambria"/>
          <w:b/>
          <w:bCs/>
          <w:kern w:val="32"/>
        </w:rPr>
      </w:pPr>
      <w:r w:rsidRPr="00FE451E">
        <w:rPr>
          <w:rFonts w:ascii="Cambria" w:hAnsi="Cambria"/>
          <w:b/>
          <w:bCs/>
          <w:kern w:val="32"/>
        </w:rPr>
        <w:t>Приложение  №6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к Решению Совета Первомайского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 xml:space="preserve">муниципального образования 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Перелюбского муниципального района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Саратовской области</w:t>
      </w:r>
    </w:p>
    <w:p w:rsidR="00646861" w:rsidRPr="00FE451E" w:rsidRDefault="00646861" w:rsidP="00646861">
      <w:pPr>
        <w:ind w:firstLine="4958"/>
        <w:jc w:val="right"/>
      </w:pPr>
      <w:r w:rsidRPr="00FE451E">
        <w:t xml:space="preserve">«О бюджете </w:t>
      </w:r>
      <w:proofErr w:type="gramStart"/>
      <w:r w:rsidRPr="00FE451E">
        <w:t>Первомайского</w:t>
      </w:r>
      <w:proofErr w:type="gramEnd"/>
      <w:r w:rsidRPr="00FE451E">
        <w:t xml:space="preserve">  муниципального</w:t>
      </w:r>
    </w:p>
    <w:p w:rsidR="00646861" w:rsidRPr="00FE451E" w:rsidRDefault="00646861" w:rsidP="00646861">
      <w:pPr>
        <w:ind w:firstLine="4958"/>
        <w:jc w:val="right"/>
      </w:pPr>
      <w:r w:rsidRPr="00FE451E">
        <w:t xml:space="preserve"> образования   на 201</w:t>
      </w:r>
      <w:r w:rsidR="00707D41" w:rsidRPr="00707D41">
        <w:t>9</w:t>
      </w:r>
      <w:r w:rsidRPr="00FE451E">
        <w:t xml:space="preserve"> год» от</w:t>
      </w:r>
      <w:r w:rsidR="00910D0A">
        <w:t>16</w:t>
      </w:r>
      <w:r w:rsidR="00EF63AE">
        <w:t>.11.</w:t>
      </w:r>
      <w:r w:rsidRPr="00FE451E">
        <w:t xml:space="preserve">  201</w:t>
      </w:r>
      <w:r w:rsidR="00707D41" w:rsidRPr="00707D41">
        <w:t>8</w:t>
      </w:r>
      <w:r w:rsidRPr="00FE451E">
        <w:t xml:space="preserve"> года № </w:t>
      </w:r>
      <w:r w:rsidR="008B7A73">
        <w:t>14 п.1</w:t>
      </w: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</w:p>
    <w:p w:rsidR="00646861" w:rsidRPr="00646861" w:rsidRDefault="00646861" w:rsidP="00646861">
      <w:pPr>
        <w:jc w:val="center"/>
        <w:rPr>
          <w:sz w:val="28"/>
          <w:szCs w:val="28"/>
        </w:rPr>
      </w:pP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 xml:space="preserve">Источники внутреннего финансирования дефицита  </w:t>
      </w: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бюджета на 201</w:t>
      </w:r>
      <w:r w:rsidR="00707D41" w:rsidRPr="003B78EA">
        <w:rPr>
          <w:b/>
          <w:sz w:val="28"/>
          <w:szCs w:val="28"/>
        </w:rPr>
        <w:t>9</w:t>
      </w:r>
      <w:r w:rsidRPr="00646861">
        <w:rPr>
          <w:b/>
          <w:sz w:val="28"/>
          <w:szCs w:val="28"/>
        </w:rPr>
        <w:t xml:space="preserve"> год</w:t>
      </w:r>
    </w:p>
    <w:p w:rsidR="00646861" w:rsidRPr="00646861" w:rsidRDefault="00646861" w:rsidP="00646861">
      <w:pPr>
        <w:jc w:val="center"/>
        <w:rPr>
          <w:bCs/>
          <w:sz w:val="28"/>
          <w:szCs w:val="28"/>
        </w:rPr>
      </w:pPr>
    </w:p>
    <w:p w:rsidR="00646861" w:rsidRPr="00646861" w:rsidRDefault="00646861" w:rsidP="00646861">
      <w:pPr>
        <w:widowControl w:val="0"/>
        <w:jc w:val="right"/>
        <w:rPr>
          <w:bCs/>
          <w:color w:val="000000"/>
          <w:sz w:val="28"/>
          <w:szCs w:val="28"/>
        </w:rPr>
      </w:pPr>
      <w:r w:rsidRPr="00646861">
        <w:rPr>
          <w:bCs/>
          <w:color w:val="000000"/>
          <w:sz w:val="28"/>
          <w:szCs w:val="28"/>
        </w:rPr>
        <w:t>(</w:t>
      </w:r>
      <w:r w:rsidRPr="00646861">
        <w:rPr>
          <w:bCs/>
          <w:sz w:val="28"/>
          <w:szCs w:val="28"/>
        </w:rPr>
        <w:t xml:space="preserve"> рублей)</w:t>
      </w:r>
    </w:p>
    <w:p w:rsidR="00646861" w:rsidRPr="00646861" w:rsidRDefault="00646861" w:rsidP="00646861">
      <w:pPr>
        <w:spacing w:line="24" w:lineRule="auto"/>
        <w:rPr>
          <w:sz w:val="28"/>
          <w:szCs w:val="28"/>
        </w:rPr>
      </w:pPr>
    </w:p>
    <w:tbl>
      <w:tblPr>
        <w:tblW w:w="10199" w:type="dxa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1"/>
        <w:gridCol w:w="4678"/>
        <w:gridCol w:w="2410"/>
      </w:tblGrid>
      <w:tr w:rsidR="00646861" w:rsidRPr="00646861" w:rsidTr="00FE451E">
        <w:trPr>
          <w:cantSplit/>
          <w:trHeight w:val="609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 xml:space="preserve">Код </w:t>
            </w:r>
            <w:proofErr w:type="gramStart"/>
            <w:r w:rsidRPr="00646861">
              <w:rPr>
                <w:sz w:val="24"/>
                <w:szCs w:val="24"/>
              </w:rPr>
              <w:t>бюджетной</w:t>
            </w:r>
            <w:proofErr w:type="gramEnd"/>
          </w:p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Сумма</w:t>
            </w:r>
          </w:p>
        </w:tc>
      </w:tr>
    </w:tbl>
    <w:p w:rsidR="00646861" w:rsidRPr="00646861" w:rsidRDefault="00646861" w:rsidP="00646861">
      <w:pPr>
        <w:rPr>
          <w:sz w:val="4"/>
          <w:szCs w:val="4"/>
        </w:rPr>
      </w:pPr>
    </w:p>
    <w:tbl>
      <w:tblPr>
        <w:tblW w:w="10199" w:type="dxa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1"/>
        <w:gridCol w:w="4678"/>
        <w:gridCol w:w="2410"/>
      </w:tblGrid>
      <w:tr w:rsidR="00646861" w:rsidRPr="00646861" w:rsidTr="00FE451E">
        <w:trPr>
          <w:cantSplit/>
          <w:trHeight w:val="65"/>
          <w:tblHeader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3</w:t>
            </w:r>
          </w:p>
        </w:tc>
      </w:tr>
      <w:tr w:rsidR="00646861" w:rsidRPr="00646861" w:rsidTr="00FE451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64686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textAlignment w:val="auto"/>
              <w:rPr>
                <w:b/>
                <w:sz w:val="24"/>
                <w:szCs w:val="24"/>
              </w:rPr>
            </w:pPr>
            <w:r w:rsidRPr="00646861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61" w:rsidRPr="00646861" w:rsidRDefault="00646861" w:rsidP="00646861">
            <w:pPr>
              <w:overflowPunct/>
              <w:jc w:val="right"/>
              <w:textAlignment w:val="auto"/>
              <w:rPr>
                <w:b/>
                <w:sz w:val="24"/>
                <w:szCs w:val="24"/>
              </w:rPr>
            </w:pPr>
            <w:r w:rsidRPr="00646861">
              <w:rPr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01 02 00 00 10 0000 710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01 02 00 00 10 0000 810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01 03 01 00 10 0000 710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01 03 01 00 10 0000 810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72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01 06 05 01 10 0000 640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01 06 08 00 10 0000 540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Предоставление прочих бюджетных кредитов бюджетами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01 06 08 00 10 0000 640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01 06 06 00 10 0000 710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 xml:space="preserve">Привлечение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01 06 06 00 10 0000 810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 xml:space="preserve">Погашение обязательств за счет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646861" w:rsidRPr="00646861" w:rsidRDefault="00646861" w:rsidP="00646861">
      <w:pPr>
        <w:rPr>
          <w:szCs w:val="28"/>
        </w:rPr>
      </w:pPr>
    </w:p>
    <w:p w:rsidR="00344C5C" w:rsidRDefault="00344C5C"/>
    <w:p w:rsidR="00FE451E" w:rsidRDefault="00FE451E"/>
    <w:p w:rsidR="00344C5C" w:rsidRDefault="00344C5C"/>
    <w:p w:rsidR="00646861" w:rsidRPr="00FE451E" w:rsidRDefault="00646861" w:rsidP="00646861">
      <w:pPr>
        <w:keepNext/>
        <w:spacing w:before="240" w:after="60"/>
        <w:jc w:val="right"/>
        <w:outlineLvl w:val="0"/>
        <w:rPr>
          <w:b/>
          <w:bCs/>
          <w:kern w:val="32"/>
        </w:rPr>
      </w:pPr>
      <w:r w:rsidRPr="00FE451E">
        <w:rPr>
          <w:b/>
          <w:bCs/>
          <w:kern w:val="32"/>
        </w:rPr>
        <w:lastRenderedPageBreak/>
        <w:t>Приложение  №7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к Решению Совета Первомайского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муниципального образования Перелюбского</w:t>
      </w:r>
    </w:p>
    <w:p w:rsidR="00646861" w:rsidRPr="00FE451E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</w:pPr>
      <w:r w:rsidRPr="00FE451E">
        <w:t>муниципального района Саратовской области</w:t>
      </w:r>
    </w:p>
    <w:p w:rsidR="00646861" w:rsidRPr="00FE451E" w:rsidRDefault="00646861" w:rsidP="00646861">
      <w:pPr>
        <w:ind w:firstLine="4958"/>
        <w:jc w:val="right"/>
      </w:pPr>
      <w:r w:rsidRPr="00FE451E">
        <w:t>«О бюджете  Первомайского муниципального образования   на 201</w:t>
      </w:r>
      <w:r w:rsidR="00707D41" w:rsidRPr="00707D41">
        <w:t>9</w:t>
      </w:r>
      <w:r w:rsidRPr="00FE451E">
        <w:t xml:space="preserve"> год» от  </w:t>
      </w:r>
      <w:r w:rsidR="00910D0A">
        <w:t>16</w:t>
      </w:r>
      <w:r w:rsidR="008136F1">
        <w:t>.11.</w:t>
      </w:r>
      <w:r w:rsidRPr="00FE451E">
        <w:t>201</w:t>
      </w:r>
      <w:r w:rsidR="00707D41" w:rsidRPr="00707D41">
        <w:t>8</w:t>
      </w:r>
      <w:r w:rsidRPr="00FE451E">
        <w:t xml:space="preserve"> года №</w:t>
      </w:r>
      <w:r w:rsidR="008B7A73">
        <w:t>14.п.1</w:t>
      </w:r>
    </w:p>
    <w:p w:rsidR="00646861" w:rsidRPr="00646861" w:rsidRDefault="00646861" w:rsidP="00646861">
      <w:pPr>
        <w:jc w:val="center"/>
        <w:rPr>
          <w:b/>
          <w:bCs/>
          <w:sz w:val="28"/>
          <w:szCs w:val="28"/>
        </w:rPr>
      </w:pPr>
    </w:p>
    <w:p w:rsidR="00646861" w:rsidRPr="00646861" w:rsidRDefault="00646861" w:rsidP="00646861"/>
    <w:p w:rsidR="00646861" w:rsidRPr="00646861" w:rsidRDefault="00646861" w:rsidP="00646861">
      <w:pPr>
        <w:jc w:val="center"/>
      </w:pPr>
    </w:p>
    <w:p w:rsidR="00646861" w:rsidRPr="00646861" w:rsidRDefault="00646861" w:rsidP="00646861">
      <w:pPr>
        <w:jc w:val="center"/>
      </w:pP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Программа муниципальных внутренних заимствований образования</w:t>
      </w: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на 201</w:t>
      </w:r>
      <w:r w:rsidR="00707D41" w:rsidRPr="003B78EA">
        <w:rPr>
          <w:b/>
          <w:sz w:val="28"/>
          <w:szCs w:val="28"/>
        </w:rPr>
        <w:t>9</w:t>
      </w:r>
      <w:r w:rsidRPr="00646861">
        <w:rPr>
          <w:b/>
          <w:sz w:val="28"/>
          <w:szCs w:val="28"/>
        </w:rPr>
        <w:t xml:space="preserve"> год</w:t>
      </w:r>
    </w:p>
    <w:p w:rsidR="00646861" w:rsidRPr="00646861" w:rsidRDefault="00646861" w:rsidP="00646861">
      <w:pPr>
        <w:rPr>
          <w:b/>
          <w:sz w:val="28"/>
          <w:szCs w:val="28"/>
        </w:rPr>
      </w:pPr>
    </w:p>
    <w:p w:rsidR="00646861" w:rsidRPr="00646861" w:rsidRDefault="00646861" w:rsidP="00646861">
      <w:pPr>
        <w:jc w:val="right"/>
        <w:rPr>
          <w:snapToGrid w:val="0"/>
          <w:color w:val="000000"/>
          <w:sz w:val="28"/>
          <w:szCs w:val="28"/>
        </w:rPr>
      </w:pPr>
      <w:r w:rsidRPr="00646861">
        <w:rPr>
          <w:snapToGrid w:val="0"/>
          <w:color w:val="000000"/>
          <w:sz w:val="28"/>
          <w:szCs w:val="28"/>
        </w:rPr>
        <w:t>( рублей)</w:t>
      </w:r>
    </w:p>
    <w:tbl>
      <w:tblPr>
        <w:tblW w:w="932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653"/>
        <w:gridCol w:w="1620"/>
        <w:gridCol w:w="2340"/>
      </w:tblGrid>
      <w:tr w:rsidR="00646861" w:rsidRPr="00646861" w:rsidTr="00646861">
        <w:trPr>
          <w:cantSplit/>
          <w:trHeight w:val="70"/>
        </w:trPr>
        <w:tc>
          <w:tcPr>
            <w:tcW w:w="709" w:type="dxa"/>
            <w:vMerge w:val="restart"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№</w:t>
            </w:r>
          </w:p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646861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646861">
              <w:rPr>
                <w:snapToGrid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53" w:type="dxa"/>
            <w:vMerge w:val="restart"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Виды заимствований</w:t>
            </w:r>
          </w:p>
        </w:tc>
        <w:tc>
          <w:tcPr>
            <w:tcW w:w="3960" w:type="dxa"/>
            <w:gridSpan w:val="2"/>
          </w:tcPr>
          <w:p w:rsidR="00646861" w:rsidRPr="00646861" w:rsidRDefault="00646861" w:rsidP="00646861">
            <w:pPr>
              <w:ind w:firstLine="2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Сумма</w:t>
            </w:r>
          </w:p>
        </w:tc>
      </w:tr>
      <w:tr w:rsidR="00646861" w:rsidRPr="00646861" w:rsidTr="00646861">
        <w:trPr>
          <w:cantSplit/>
          <w:trHeight w:val="70"/>
        </w:trPr>
        <w:tc>
          <w:tcPr>
            <w:tcW w:w="709" w:type="dxa"/>
            <w:vMerge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46861" w:rsidRPr="00646861" w:rsidRDefault="00646861" w:rsidP="00646861">
            <w:pPr>
              <w:ind w:firstLine="2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привлече</w:t>
            </w:r>
            <w:r w:rsidRPr="00646861">
              <w:rPr>
                <w:snapToGrid w:val="0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340" w:type="dxa"/>
          </w:tcPr>
          <w:p w:rsidR="00646861" w:rsidRPr="00646861" w:rsidRDefault="00646861" w:rsidP="00646861">
            <w:pPr>
              <w:ind w:firstLine="2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</w:tr>
      <w:tr w:rsidR="00646861" w:rsidRPr="00646861" w:rsidTr="00646861">
        <w:trPr>
          <w:trHeight w:val="70"/>
        </w:trPr>
        <w:tc>
          <w:tcPr>
            <w:tcW w:w="709" w:type="dxa"/>
          </w:tcPr>
          <w:p w:rsidR="00646861" w:rsidRPr="00646861" w:rsidRDefault="00646861" w:rsidP="00646861">
            <w:pPr>
              <w:jc w:val="center"/>
              <w:rPr>
                <w:sz w:val="28"/>
                <w:szCs w:val="28"/>
              </w:rPr>
            </w:pPr>
            <w:r w:rsidRPr="00646861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vAlign w:val="center"/>
          </w:tcPr>
          <w:p w:rsidR="00646861" w:rsidRPr="00646861" w:rsidRDefault="00646861" w:rsidP="00646861">
            <w:pPr>
              <w:ind w:righ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62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</w:rPr>
            </w:pPr>
            <w:r w:rsidRPr="0064686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646861">
              <w:rPr>
                <w:snapToGrid w:val="0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46861" w:rsidRPr="00646861" w:rsidTr="00646861">
        <w:trPr>
          <w:trHeight w:val="70"/>
        </w:trPr>
        <w:tc>
          <w:tcPr>
            <w:tcW w:w="709" w:type="dxa"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vAlign w:val="center"/>
          </w:tcPr>
          <w:p w:rsidR="00646861" w:rsidRPr="00646861" w:rsidRDefault="00646861" w:rsidP="00646861">
            <w:pPr>
              <w:ind w:right="15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</w:rPr>
            </w:pPr>
            <w:r w:rsidRPr="0064686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  <w:lang w:val="en-US"/>
              </w:rPr>
            </w:pPr>
            <w:r w:rsidRPr="00646861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</w:tr>
      <w:tr w:rsidR="00646861" w:rsidRPr="00646861" w:rsidTr="00646861">
        <w:trPr>
          <w:trHeight w:val="70"/>
        </w:trPr>
        <w:tc>
          <w:tcPr>
            <w:tcW w:w="709" w:type="dxa"/>
          </w:tcPr>
          <w:p w:rsidR="00646861" w:rsidRPr="00646861" w:rsidRDefault="00646861" w:rsidP="00646861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646861" w:rsidRPr="00646861" w:rsidRDefault="00646861" w:rsidP="0064686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</w:rPr>
            </w:pPr>
            <w:r w:rsidRPr="0064686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646861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646861" w:rsidRPr="00646861" w:rsidRDefault="00646861" w:rsidP="00646861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8136F1" w:rsidRDefault="008136F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8136F1" w:rsidRDefault="008136F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8136F1" w:rsidRDefault="008136F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8136F1" w:rsidRDefault="008136F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8136F1" w:rsidRDefault="008136F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646861" w:rsidRPr="00646861" w:rsidRDefault="0064686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  <w:r w:rsidRPr="00646861">
        <w:rPr>
          <w:rFonts w:ascii="Cambria" w:hAnsi="Cambria"/>
          <w:b/>
          <w:bCs/>
          <w:kern w:val="32"/>
        </w:rPr>
        <w:t>Приложение  №8</w:t>
      </w:r>
    </w:p>
    <w:p w:rsidR="00646861" w:rsidRPr="00646861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>к Решению Совета Первомайского</w:t>
      </w:r>
    </w:p>
    <w:p w:rsidR="00646861" w:rsidRPr="00646861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 xml:space="preserve">муниципального образования </w:t>
      </w:r>
    </w:p>
    <w:p w:rsidR="00646861" w:rsidRPr="00646861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>Перелюбского муниципального района</w:t>
      </w:r>
    </w:p>
    <w:p w:rsidR="00646861" w:rsidRPr="00646861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>Саратовской области</w:t>
      </w:r>
    </w:p>
    <w:p w:rsidR="00646861" w:rsidRPr="00646861" w:rsidRDefault="00646861" w:rsidP="00646861">
      <w:pPr>
        <w:ind w:firstLine="4958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 xml:space="preserve">«О бюджете </w:t>
      </w:r>
      <w:proofErr w:type="gramStart"/>
      <w:r w:rsidRPr="00646861">
        <w:rPr>
          <w:sz w:val="22"/>
          <w:szCs w:val="22"/>
        </w:rPr>
        <w:t>Первомайского</w:t>
      </w:r>
      <w:proofErr w:type="gramEnd"/>
      <w:r w:rsidRPr="00646861">
        <w:rPr>
          <w:sz w:val="22"/>
          <w:szCs w:val="22"/>
        </w:rPr>
        <w:t xml:space="preserve">  муниципального</w:t>
      </w:r>
    </w:p>
    <w:p w:rsidR="00646861" w:rsidRPr="00646861" w:rsidRDefault="00646861" w:rsidP="00646861">
      <w:pPr>
        <w:ind w:firstLine="4958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 xml:space="preserve"> образования   на 201</w:t>
      </w:r>
      <w:r w:rsidR="00707D41" w:rsidRPr="00707D41">
        <w:rPr>
          <w:sz w:val="22"/>
          <w:szCs w:val="22"/>
        </w:rPr>
        <w:t>9</w:t>
      </w:r>
      <w:r w:rsidRPr="00646861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от </w:t>
      </w:r>
      <w:r w:rsidR="00910D0A">
        <w:rPr>
          <w:sz w:val="22"/>
          <w:szCs w:val="22"/>
        </w:rPr>
        <w:t>16</w:t>
      </w:r>
      <w:bookmarkStart w:id="0" w:name="_GoBack"/>
      <w:bookmarkEnd w:id="0"/>
      <w:r w:rsidR="008136F1">
        <w:rPr>
          <w:sz w:val="22"/>
          <w:szCs w:val="22"/>
        </w:rPr>
        <w:t>.11.</w:t>
      </w:r>
      <w:r>
        <w:rPr>
          <w:sz w:val="22"/>
          <w:szCs w:val="22"/>
        </w:rPr>
        <w:t>201</w:t>
      </w:r>
      <w:r w:rsidR="00707D41" w:rsidRPr="00707D41">
        <w:rPr>
          <w:sz w:val="22"/>
          <w:szCs w:val="22"/>
        </w:rPr>
        <w:t>8</w:t>
      </w:r>
      <w:r>
        <w:rPr>
          <w:sz w:val="22"/>
          <w:szCs w:val="22"/>
        </w:rPr>
        <w:t xml:space="preserve"> года №</w:t>
      </w:r>
      <w:r w:rsidR="008B7A73">
        <w:rPr>
          <w:sz w:val="22"/>
          <w:szCs w:val="22"/>
        </w:rPr>
        <w:t>14.п1</w:t>
      </w: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646861" w:rsidRPr="00646861" w:rsidRDefault="00646861" w:rsidP="00646861">
      <w:pPr>
        <w:keepNext/>
        <w:ind w:left="4480"/>
        <w:textAlignment w:val="auto"/>
        <w:outlineLvl w:val="1"/>
        <w:rPr>
          <w:rFonts w:ascii="Arial" w:hAnsi="Arial" w:cs="Arial"/>
          <w:bCs/>
          <w:i/>
          <w:iCs/>
          <w:sz w:val="28"/>
          <w:szCs w:val="28"/>
        </w:rPr>
      </w:pP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1. Предоставление муниципальных гарантий</w:t>
      </w: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646861" w:rsidRPr="00646861" w:rsidRDefault="00FE451E" w:rsidP="00FE451E">
      <w:pPr>
        <w:ind w:right="-46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(</w:t>
      </w:r>
      <w:r w:rsidR="00646861" w:rsidRPr="00646861">
        <w:rPr>
          <w:sz w:val="22"/>
          <w:szCs w:val="22"/>
        </w:rPr>
        <w:t>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100"/>
        <w:gridCol w:w="1560"/>
        <w:gridCol w:w="1133"/>
        <w:gridCol w:w="1134"/>
        <w:gridCol w:w="1701"/>
        <w:gridCol w:w="1843"/>
      </w:tblGrid>
      <w:tr w:rsidR="00646861" w:rsidRPr="00646861" w:rsidTr="006468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Направление (цель)</w:t>
            </w:r>
          </w:p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Наименование принципала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Объем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Наличие права регрессного требования гаранта к принципалу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 xml:space="preserve">Иные условия предоставления гарантии </w:t>
            </w:r>
          </w:p>
        </w:tc>
      </w:tr>
      <w:tr w:rsidR="00646861" w:rsidRPr="00646861" w:rsidTr="00646861">
        <w:trPr>
          <w:trHeight w:val="7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 том числе в 201</w:t>
            </w:r>
            <w:r w:rsidR="00707D41" w:rsidRPr="003B78EA">
              <w:rPr>
                <w:sz w:val="23"/>
                <w:szCs w:val="23"/>
              </w:rPr>
              <w:t>9</w:t>
            </w:r>
          </w:p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</w:tr>
      <w:tr w:rsidR="00646861" w:rsidRPr="00646861" w:rsidTr="0064686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textAlignment w:val="auto"/>
              <w:rPr>
                <w:b/>
                <w:sz w:val="23"/>
                <w:szCs w:val="23"/>
              </w:rPr>
            </w:pPr>
          </w:p>
        </w:tc>
      </w:tr>
      <w:tr w:rsidR="00646861" w:rsidRPr="00646861" w:rsidTr="0064686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textAlignment w:val="auto"/>
              <w:rPr>
                <w:b/>
                <w:sz w:val="23"/>
                <w:szCs w:val="23"/>
              </w:rPr>
            </w:pPr>
            <w:r w:rsidRPr="0064686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  <w:r w:rsidRPr="0064686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</w:tr>
    </w:tbl>
    <w:p w:rsidR="00646861" w:rsidRPr="00646861" w:rsidRDefault="00646861" w:rsidP="00646861">
      <w:pPr>
        <w:jc w:val="center"/>
        <w:textAlignment w:val="auto"/>
        <w:rPr>
          <w:b/>
          <w:snapToGrid w:val="0"/>
          <w:sz w:val="28"/>
          <w:szCs w:val="28"/>
        </w:rPr>
      </w:pPr>
    </w:p>
    <w:p w:rsidR="00646861" w:rsidRPr="00646861" w:rsidRDefault="00646861" w:rsidP="00646861">
      <w:pPr>
        <w:jc w:val="center"/>
        <w:textAlignment w:val="auto"/>
        <w:rPr>
          <w:b/>
          <w:snapToGrid w:val="0"/>
          <w:sz w:val="28"/>
          <w:szCs w:val="28"/>
        </w:rPr>
      </w:pPr>
      <w:r w:rsidRPr="00646861">
        <w:rPr>
          <w:b/>
          <w:snapToGrid w:val="0"/>
          <w:sz w:val="28"/>
          <w:szCs w:val="28"/>
        </w:rPr>
        <w:t xml:space="preserve">2. Возможные к исполнению </w:t>
      </w:r>
      <w:proofErr w:type="gramStart"/>
      <w:r w:rsidRPr="00646861">
        <w:rPr>
          <w:b/>
          <w:sz w:val="28"/>
          <w:szCs w:val="28"/>
        </w:rPr>
        <w:t>муниципальных</w:t>
      </w:r>
      <w:proofErr w:type="gramEnd"/>
      <w:r w:rsidRPr="00646861">
        <w:rPr>
          <w:b/>
          <w:snapToGrid w:val="0"/>
          <w:sz w:val="28"/>
          <w:szCs w:val="28"/>
        </w:rPr>
        <w:t xml:space="preserve"> гарантии</w:t>
      </w:r>
    </w:p>
    <w:p w:rsidR="00646861" w:rsidRPr="00646861" w:rsidRDefault="00646861" w:rsidP="00646861">
      <w:pPr>
        <w:jc w:val="center"/>
        <w:textAlignment w:val="auto"/>
        <w:rPr>
          <w:b/>
          <w:snapToGrid w:val="0"/>
          <w:sz w:val="28"/>
          <w:szCs w:val="28"/>
        </w:rPr>
      </w:pPr>
    </w:p>
    <w:p w:rsidR="00646861" w:rsidRPr="00646861" w:rsidRDefault="00646861" w:rsidP="00FE451E">
      <w:pPr>
        <w:ind w:right="-469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1984"/>
        <w:gridCol w:w="1418"/>
        <w:gridCol w:w="1843"/>
        <w:gridCol w:w="1417"/>
      </w:tblGrid>
      <w:tr w:rsidR="00646861" w:rsidRPr="00646861" w:rsidTr="006468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 xml:space="preserve">Направление (цель) </w:t>
            </w:r>
          </w:p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гарантирования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Сумма гарантирования</w:t>
            </w:r>
          </w:p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646861" w:rsidRPr="00646861" w:rsidTr="0064686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 источниках финансирования дефицита 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 расходах  бюджета муниципального образования</w:t>
            </w:r>
          </w:p>
        </w:tc>
      </w:tr>
      <w:tr w:rsidR="00646861" w:rsidRPr="00646861" w:rsidTr="00646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  <w:r w:rsidRPr="006468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-</w:t>
            </w:r>
          </w:p>
        </w:tc>
      </w:tr>
      <w:tr w:rsidR="00646861" w:rsidRPr="00646861" w:rsidTr="00646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both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  <w:r w:rsidRPr="006468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-</w:t>
            </w:r>
          </w:p>
        </w:tc>
      </w:tr>
      <w:tr w:rsidR="00646861" w:rsidRPr="00646861" w:rsidTr="00646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sz w:val="23"/>
                <w:szCs w:val="23"/>
              </w:rPr>
            </w:pPr>
            <w:r w:rsidRPr="0064686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both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  <w:r w:rsidRPr="006468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-</w:t>
            </w:r>
          </w:p>
        </w:tc>
      </w:tr>
    </w:tbl>
    <w:p w:rsidR="00646861" w:rsidRPr="00646861" w:rsidRDefault="00646861" w:rsidP="00646861">
      <w:pPr>
        <w:textAlignment w:val="auto"/>
      </w:pPr>
    </w:p>
    <w:p w:rsidR="00646861" w:rsidRDefault="00646861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8136F1" w:rsidRDefault="008136F1" w:rsidP="008136F1">
      <w:pPr>
        <w:rPr>
          <w:b/>
        </w:rPr>
      </w:pPr>
    </w:p>
    <w:p w:rsidR="00646861" w:rsidRDefault="00646861" w:rsidP="00646861">
      <w:pPr>
        <w:ind w:left="3420"/>
        <w:jc w:val="right"/>
      </w:pPr>
      <w:r w:rsidRPr="00646861">
        <w:rPr>
          <w:b/>
        </w:rPr>
        <w:lastRenderedPageBreak/>
        <w:t>Приложение № 9</w:t>
      </w:r>
    </w:p>
    <w:p w:rsidR="00646861" w:rsidRPr="00646861" w:rsidRDefault="00646861" w:rsidP="00646861">
      <w:pPr>
        <w:ind w:left="3420"/>
        <w:jc w:val="right"/>
      </w:pPr>
      <w:r w:rsidRPr="00646861">
        <w:t xml:space="preserve"> к решению Совета</w:t>
      </w:r>
    </w:p>
    <w:p w:rsidR="00646861" w:rsidRPr="00646861" w:rsidRDefault="00646861" w:rsidP="00646861">
      <w:pPr>
        <w:ind w:left="3420"/>
        <w:jc w:val="right"/>
      </w:pPr>
      <w:r>
        <w:t xml:space="preserve">Первомайского </w:t>
      </w:r>
      <w:r w:rsidRPr="00646861">
        <w:t>муниципального образования</w:t>
      </w:r>
    </w:p>
    <w:p w:rsidR="00646861" w:rsidRPr="00646861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>Перелюбского муниципального района</w:t>
      </w:r>
    </w:p>
    <w:p w:rsidR="00646861" w:rsidRPr="00646861" w:rsidRDefault="00646861" w:rsidP="00646861">
      <w:pPr>
        <w:overflowPunct/>
        <w:autoSpaceDE/>
        <w:autoSpaceDN/>
        <w:adjustRightInd/>
        <w:ind w:left="566" w:firstLine="4392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>Саратовской области</w:t>
      </w:r>
    </w:p>
    <w:p w:rsidR="00646861" w:rsidRPr="00646861" w:rsidRDefault="00646861" w:rsidP="00646861">
      <w:pPr>
        <w:ind w:firstLine="4958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 xml:space="preserve">«О бюджете </w:t>
      </w:r>
      <w:proofErr w:type="gramStart"/>
      <w:r w:rsidRPr="00646861">
        <w:rPr>
          <w:sz w:val="22"/>
          <w:szCs w:val="22"/>
        </w:rPr>
        <w:t>Первомайского</w:t>
      </w:r>
      <w:proofErr w:type="gramEnd"/>
      <w:r w:rsidRPr="00646861">
        <w:rPr>
          <w:sz w:val="22"/>
          <w:szCs w:val="22"/>
        </w:rPr>
        <w:t xml:space="preserve">  муниципального</w:t>
      </w:r>
    </w:p>
    <w:p w:rsidR="00646861" w:rsidRPr="00646861" w:rsidRDefault="00646861" w:rsidP="00646861">
      <w:pPr>
        <w:ind w:firstLine="4958"/>
        <w:jc w:val="right"/>
        <w:textAlignment w:val="auto"/>
        <w:rPr>
          <w:sz w:val="22"/>
          <w:szCs w:val="22"/>
        </w:rPr>
      </w:pPr>
      <w:r w:rsidRPr="00646861">
        <w:rPr>
          <w:sz w:val="22"/>
          <w:szCs w:val="22"/>
        </w:rPr>
        <w:t xml:space="preserve"> образования   на 201</w:t>
      </w:r>
      <w:r w:rsidR="00707D41" w:rsidRPr="00707D41">
        <w:rPr>
          <w:sz w:val="22"/>
          <w:szCs w:val="22"/>
        </w:rPr>
        <w:t>9</w:t>
      </w:r>
      <w:r w:rsidRPr="00646861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от  </w:t>
      </w:r>
      <w:r w:rsidR="00910D0A">
        <w:rPr>
          <w:sz w:val="22"/>
          <w:szCs w:val="22"/>
        </w:rPr>
        <w:t>16</w:t>
      </w:r>
      <w:r w:rsidR="008136F1">
        <w:rPr>
          <w:sz w:val="22"/>
          <w:szCs w:val="22"/>
        </w:rPr>
        <w:t>.11.</w:t>
      </w:r>
      <w:r>
        <w:rPr>
          <w:sz w:val="22"/>
          <w:szCs w:val="22"/>
        </w:rPr>
        <w:t>201</w:t>
      </w:r>
      <w:r w:rsidR="00707D41" w:rsidRPr="00707D41">
        <w:rPr>
          <w:sz w:val="22"/>
          <w:szCs w:val="22"/>
        </w:rPr>
        <w:t>8</w:t>
      </w:r>
      <w:r>
        <w:rPr>
          <w:sz w:val="22"/>
          <w:szCs w:val="22"/>
        </w:rPr>
        <w:t xml:space="preserve"> года №</w:t>
      </w:r>
      <w:r w:rsidR="008B7A73">
        <w:rPr>
          <w:sz w:val="22"/>
          <w:szCs w:val="22"/>
        </w:rPr>
        <w:t>14 п.1</w:t>
      </w: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646861" w:rsidRPr="00646861" w:rsidRDefault="00646861" w:rsidP="00646861">
      <w:pPr>
        <w:ind w:left="3420"/>
        <w:jc w:val="right"/>
        <w:rPr>
          <w:sz w:val="28"/>
          <w:szCs w:val="28"/>
        </w:rPr>
      </w:pPr>
    </w:p>
    <w:p w:rsidR="00646861" w:rsidRPr="00646861" w:rsidRDefault="00646861" w:rsidP="00646861">
      <w:pPr>
        <w:ind w:firstLine="6840"/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center"/>
        <w:rPr>
          <w:sz w:val="28"/>
          <w:szCs w:val="28"/>
        </w:rPr>
      </w:pPr>
      <w:r w:rsidRPr="00646861">
        <w:rPr>
          <w:sz w:val="28"/>
          <w:szCs w:val="28"/>
        </w:rPr>
        <w:t>Положение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 о порядке предоставления межбюджетных трансфертов, передаваемых бюджету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района из бюджета Первомайского муниципального образования на осуществление полномочий по формированию, учету, исполнению бюджета в соответствии с заключенными соглашениями.</w:t>
      </w:r>
    </w:p>
    <w:p w:rsidR="00646861" w:rsidRPr="00646861" w:rsidRDefault="00646861" w:rsidP="00646861">
      <w:pPr>
        <w:tabs>
          <w:tab w:val="left" w:pos="6300"/>
        </w:tabs>
        <w:jc w:val="both"/>
        <w:rPr>
          <w:sz w:val="28"/>
          <w:szCs w:val="28"/>
        </w:rPr>
      </w:pPr>
      <w:r w:rsidRPr="00646861">
        <w:rPr>
          <w:sz w:val="28"/>
          <w:szCs w:val="28"/>
        </w:rPr>
        <w:tab/>
      </w:r>
    </w:p>
    <w:p w:rsidR="00646861" w:rsidRPr="00646861" w:rsidRDefault="00646861" w:rsidP="0064686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46861">
        <w:rPr>
          <w:sz w:val="28"/>
          <w:szCs w:val="28"/>
        </w:rPr>
        <w:t xml:space="preserve">Настоящее Положение определяет порядок предоставления межбюджетных трансфертов, передаваемых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району из бюджетаПервомайскогомуниципального образования на осуществление полномочий по формированию, учету, исполнению бюджета в соответствии с заключенным соглашением (дале</w:t>
      </w:r>
      <w:proofErr w:type="gramStart"/>
      <w:r w:rsidRPr="00646861">
        <w:rPr>
          <w:sz w:val="28"/>
          <w:szCs w:val="28"/>
        </w:rPr>
        <w:t>е-</w:t>
      </w:r>
      <w:proofErr w:type="gramEnd"/>
      <w:r w:rsidRPr="00646861">
        <w:rPr>
          <w:sz w:val="28"/>
          <w:szCs w:val="28"/>
        </w:rPr>
        <w:t xml:space="preserve"> межбюджетные трансферты).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46861">
        <w:rPr>
          <w:sz w:val="28"/>
          <w:szCs w:val="28"/>
        </w:rPr>
        <w:t xml:space="preserve">Межбюджетные трансферты предоставляются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району в соответствии со сводной бюджетной росписью расходов Первомайского муниципального образования и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в пределах лимитов бюджетных обязательств, утвержденных и доведенных финансовым управлением администрации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до главных распорядителей в течение 10 рабочих дней с начала месяца: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– ежемесячно в объеме 1/12 лимитов бюджетных обязательств.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   Распределение бюджетных расходов по </w:t>
      </w:r>
      <w:proofErr w:type="spellStart"/>
      <w:r w:rsidRPr="00646861">
        <w:rPr>
          <w:sz w:val="28"/>
          <w:szCs w:val="28"/>
        </w:rPr>
        <w:t>Первомайскомумуницип</w:t>
      </w:r>
      <w:r w:rsidR="008136F1">
        <w:rPr>
          <w:sz w:val="28"/>
          <w:szCs w:val="28"/>
        </w:rPr>
        <w:t>альному</w:t>
      </w:r>
      <w:proofErr w:type="spellEnd"/>
      <w:r w:rsidR="008136F1">
        <w:rPr>
          <w:sz w:val="28"/>
          <w:szCs w:val="28"/>
        </w:rPr>
        <w:t xml:space="preserve"> образованию Перелюбского</w:t>
      </w:r>
      <w:r w:rsidRPr="00646861">
        <w:rPr>
          <w:sz w:val="28"/>
          <w:szCs w:val="28"/>
        </w:rPr>
        <w:t xml:space="preserve"> муниципального района по формированию, учету, исполнению бюджета устанавливается согласно следующим расчетам:</w:t>
      </w:r>
    </w:p>
    <w:p w:rsidR="00646861" w:rsidRPr="00646861" w:rsidRDefault="00646861" w:rsidP="00646861">
      <w:pPr>
        <w:ind w:left="720"/>
        <w:jc w:val="both"/>
        <w:rPr>
          <w:sz w:val="28"/>
          <w:szCs w:val="28"/>
        </w:rPr>
      </w:pPr>
    </w:p>
    <w:p w:rsidR="00646861" w:rsidRPr="00646861" w:rsidRDefault="00646861" w:rsidP="00646861">
      <w:pPr>
        <w:ind w:left="720"/>
        <w:jc w:val="both"/>
        <w:rPr>
          <w:sz w:val="28"/>
          <w:szCs w:val="28"/>
        </w:rPr>
      </w:pPr>
      <w:r w:rsidRPr="00646861">
        <w:rPr>
          <w:sz w:val="28"/>
          <w:szCs w:val="28"/>
          <w:lang w:val="en-US"/>
        </w:rPr>
        <w:t>B</w:t>
      </w:r>
      <w:r w:rsidRPr="00646861">
        <w:rPr>
          <w:sz w:val="16"/>
          <w:szCs w:val="16"/>
          <w:lang w:val="en-US"/>
        </w:rPr>
        <w:t>i</w:t>
      </w:r>
      <w:r w:rsidRPr="00646861">
        <w:rPr>
          <w:sz w:val="28"/>
          <w:szCs w:val="28"/>
        </w:rPr>
        <w:t xml:space="preserve"> = БР </w:t>
      </w:r>
      <w:proofErr w:type="spellStart"/>
      <w:r w:rsidRPr="00646861">
        <w:rPr>
          <w:sz w:val="28"/>
          <w:szCs w:val="28"/>
        </w:rPr>
        <w:t>х</w:t>
      </w:r>
      <w:proofErr w:type="spellEnd"/>
      <w:r w:rsidRPr="00646861">
        <w:rPr>
          <w:sz w:val="28"/>
          <w:szCs w:val="28"/>
        </w:rPr>
        <w:t xml:space="preserve"> </w:t>
      </w:r>
      <w:proofErr w:type="spellStart"/>
      <w:r w:rsidRPr="00646861">
        <w:rPr>
          <w:sz w:val="28"/>
          <w:szCs w:val="28"/>
          <w:lang w:val="en-US"/>
        </w:rPr>
        <w:t>H</w:t>
      </w:r>
      <w:r w:rsidRPr="00646861">
        <w:rPr>
          <w:sz w:val="16"/>
          <w:szCs w:val="16"/>
          <w:lang w:val="en-US"/>
        </w:rPr>
        <w:t>j</w:t>
      </w:r>
      <w:proofErr w:type="spellEnd"/>
      <w:r w:rsidRPr="00646861">
        <w:rPr>
          <w:sz w:val="28"/>
          <w:szCs w:val="28"/>
        </w:rPr>
        <w:t xml:space="preserve"> </w:t>
      </w:r>
      <w:proofErr w:type="spellStart"/>
      <w:r w:rsidRPr="00646861">
        <w:rPr>
          <w:sz w:val="28"/>
          <w:szCs w:val="28"/>
        </w:rPr>
        <w:t>х</w:t>
      </w:r>
      <w:proofErr w:type="spellEnd"/>
      <w:r w:rsidRPr="00646861">
        <w:rPr>
          <w:sz w:val="28"/>
          <w:szCs w:val="28"/>
        </w:rPr>
        <w:t xml:space="preserve"> 1/11, где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  <w:lang w:val="en-US"/>
        </w:rPr>
        <w:t>B</w:t>
      </w:r>
      <w:r w:rsidRPr="00646861">
        <w:rPr>
          <w:sz w:val="16"/>
          <w:szCs w:val="16"/>
          <w:lang w:val="en-US"/>
        </w:rPr>
        <w:t>i</w:t>
      </w:r>
      <w:r w:rsidRPr="00646861">
        <w:rPr>
          <w:sz w:val="28"/>
          <w:szCs w:val="28"/>
        </w:rPr>
        <w:t xml:space="preserve"> - доля бюджетных расходов </w:t>
      </w:r>
      <w:proofErr w:type="spellStart"/>
      <w:r w:rsidRPr="00646861">
        <w:rPr>
          <w:sz w:val="28"/>
          <w:szCs w:val="28"/>
          <w:lang w:val="en-US"/>
        </w:rPr>
        <w:t>i</w:t>
      </w:r>
      <w:proofErr w:type="spellEnd"/>
      <w:r w:rsidRPr="00646861">
        <w:rPr>
          <w:sz w:val="28"/>
          <w:szCs w:val="28"/>
        </w:rPr>
        <w:t xml:space="preserve"> – муниципального образования района по формированию, учету, исполнению бюджета на обеспечение деятельности штатных единиц работников централизованной бухгалтерии администраций муници</w:t>
      </w:r>
      <w:r w:rsidR="008136F1">
        <w:rPr>
          <w:sz w:val="28"/>
          <w:szCs w:val="28"/>
        </w:rPr>
        <w:t>пальных образований Перелюбского</w:t>
      </w:r>
      <w:r w:rsidRPr="00646861">
        <w:rPr>
          <w:sz w:val="28"/>
          <w:szCs w:val="28"/>
        </w:rPr>
        <w:t xml:space="preserve"> района, работников финансового управления</w:t>
      </w:r>
      <w:r w:rsidR="008136F1">
        <w:rPr>
          <w:sz w:val="28"/>
          <w:szCs w:val="28"/>
        </w:rPr>
        <w:t xml:space="preserve"> администрации Перелюбского</w:t>
      </w:r>
      <w:r w:rsidRPr="00646861">
        <w:rPr>
          <w:sz w:val="28"/>
          <w:szCs w:val="28"/>
        </w:rPr>
        <w:t xml:space="preserve"> муниципального района; 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БР – бюджетные расходы на оплату труда с начислениями и прочие расходы работников централизованной бухгалтерии администраций муниципальных образований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района, работников финансового управления администрации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района; 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Н</w:t>
      </w:r>
      <w:proofErr w:type="gramStart"/>
      <w:r w:rsidRPr="00646861">
        <w:rPr>
          <w:sz w:val="16"/>
          <w:szCs w:val="16"/>
          <w:lang w:val="en-US"/>
        </w:rPr>
        <w:t>j</w:t>
      </w:r>
      <w:proofErr w:type="gramEnd"/>
      <w:r w:rsidRPr="00646861">
        <w:rPr>
          <w:sz w:val="28"/>
          <w:szCs w:val="28"/>
        </w:rPr>
        <w:t xml:space="preserve"> – численность штатных работников централизованной бухгалтерии администраций муниципальных образований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района,  работников </w:t>
      </w:r>
      <w:r w:rsidRPr="00646861">
        <w:rPr>
          <w:sz w:val="28"/>
          <w:szCs w:val="28"/>
        </w:rPr>
        <w:lastRenderedPageBreak/>
        <w:t xml:space="preserve">финансового управления администрации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района, на 1 января текущего года.</w:t>
      </w:r>
    </w:p>
    <w:p w:rsidR="00646861" w:rsidRPr="00646861" w:rsidRDefault="00646861" w:rsidP="00646861">
      <w:pPr>
        <w:ind w:left="720"/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3. </w:t>
      </w:r>
      <w:proofErr w:type="gramStart"/>
      <w:r w:rsidRPr="00646861">
        <w:rPr>
          <w:sz w:val="28"/>
          <w:szCs w:val="28"/>
        </w:rPr>
        <w:t xml:space="preserve">Межбюджетные трансферты перечисляются администрацией Первомайскогомуниципального образования на счет, открытый отделению Федерального казначейства по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району Саратовской области на балансовом счете 40101«Доходы, распределяемые органами Федерального казначейства между уровнями бюджетной системы Российской Федерации», для последующего перечисления в установленном порядке на единый счет бюджета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района».</w:t>
      </w:r>
      <w:proofErr w:type="gramEnd"/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4. Межбюджетные трансферты носят целевой характер и не подлежат направлению на иные цели.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5. Администрация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предоставляет заявку-отчет администрации  </w:t>
      </w:r>
      <w:proofErr w:type="spellStart"/>
      <w:r w:rsidRPr="00646861">
        <w:rPr>
          <w:sz w:val="28"/>
          <w:szCs w:val="28"/>
        </w:rPr>
        <w:t>Первомайскогомуниципального</w:t>
      </w:r>
      <w:proofErr w:type="spellEnd"/>
      <w:r w:rsidRPr="00646861">
        <w:rPr>
          <w:sz w:val="28"/>
          <w:szCs w:val="28"/>
        </w:rPr>
        <w:t xml:space="preserve"> образования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Саратовской области на предоставление межбюджетных трансфертов, передаваемых бюджету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из бюджета Первомайскогомуниципального образования на осуществление полномочий по формированию, учету, исполнению бюджета в соответствии с заключенными соглашениями по следующей форме:</w:t>
      </w:r>
    </w:p>
    <w:p w:rsidR="00646861" w:rsidRPr="00646861" w:rsidRDefault="00646861" w:rsidP="00646861">
      <w:pPr>
        <w:jc w:val="center"/>
        <w:rPr>
          <w:sz w:val="28"/>
          <w:szCs w:val="28"/>
        </w:rPr>
      </w:pPr>
    </w:p>
    <w:p w:rsidR="00646861" w:rsidRPr="00646861" w:rsidRDefault="00646861" w:rsidP="00646861">
      <w:pPr>
        <w:jc w:val="center"/>
        <w:rPr>
          <w:sz w:val="28"/>
          <w:szCs w:val="28"/>
        </w:rPr>
      </w:pPr>
      <w:r w:rsidRPr="00646861">
        <w:rPr>
          <w:sz w:val="28"/>
          <w:szCs w:val="28"/>
        </w:rPr>
        <w:t>Заявка – отчет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на предоставление межбюджетных трансфертов, передаваемых бюджету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из бюджета Первомайскогомуниципального образования на осуществление полномочий по формированию, учету, исполнению бюджета в соответствии с заключенными соглашениями на 201</w:t>
      </w:r>
      <w:r w:rsidR="00D23ECF">
        <w:rPr>
          <w:sz w:val="28"/>
          <w:szCs w:val="28"/>
        </w:rPr>
        <w:t>8</w:t>
      </w:r>
      <w:r w:rsidRPr="00646861">
        <w:rPr>
          <w:sz w:val="28"/>
          <w:szCs w:val="28"/>
        </w:rPr>
        <w:t xml:space="preserve"> год: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085"/>
        <w:gridCol w:w="893"/>
        <w:gridCol w:w="967"/>
        <w:gridCol w:w="1703"/>
        <w:gridCol w:w="920"/>
        <w:gridCol w:w="921"/>
        <w:gridCol w:w="1094"/>
        <w:gridCol w:w="1313"/>
      </w:tblGrid>
      <w:tr w:rsidR="00646861" w:rsidRPr="00646861" w:rsidTr="0064686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Остаток на начало года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Возврат остатков прошлого года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Объем межбюджетных трансфертов, предусмотренных в бюджете  МО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Поступило средств из бюджета  МО с начала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Кассовые расходы с начала года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 xml:space="preserve">Остаток на конец отчетного периода </w:t>
            </w:r>
            <w:proofErr w:type="gramStart"/>
            <w:r w:rsidRPr="00646861">
              <w:t xml:space="preserve">( </w:t>
            </w:r>
            <w:proofErr w:type="gramEnd"/>
            <w:r w:rsidRPr="00646861">
              <w:t>гр1-гр2+гр5-гр6)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Потребность (гр4-гр5)</w:t>
            </w:r>
          </w:p>
        </w:tc>
      </w:tr>
      <w:tr w:rsidR="00646861" w:rsidRPr="00646861" w:rsidTr="00646861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D23ECF">
            <w:pPr>
              <w:jc w:val="center"/>
            </w:pPr>
            <w:r w:rsidRPr="00646861">
              <w:t>В том числе на период с начала 201</w:t>
            </w:r>
            <w:r w:rsidR="00D23ECF">
              <w:t>7</w:t>
            </w:r>
            <w:r w:rsidRPr="00646861">
              <w:t xml:space="preserve"> года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Всего с начала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 т.ч. за отчетный период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</w:tr>
      <w:tr w:rsidR="00646861" w:rsidRPr="00646861" w:rsidTr="0064686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9</w:t>
            </w:r>
          </w:p>
        </w:tc>
      </w:tr>
      <w:tr w:rsidR="00646861" w:rsidRPr="00646861" w:rsidTr="0064686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</w:tr>
    </w:tbl>
    <w:p w:rsidR="00646861" w:rsidRPr="00646861" w:rsidRDefault="00646861" w:rsidP="00646861">
      <w:pPr>
        <w:jc w:val="both"/>
        <w:rPr>
          <w:sz w:val="28"/>
          <w:szCs w:val="28"/>
          <w:lang w:val="en-US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Руководитель: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Главный бухгалтер:</w:t>
      </w:r>
    </w:p>
    <w:p w:rsidR="00646861" w:rsidRDefault="00646861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0041A0" w:rsidRPr="008136F1" w:rsidRDefault="000041A0" w:rsidP="008136F1">
      <w:pPr>
        <w:overflowPunct/>
        <w:autoSpaceDE/>
        <w:autoSpaceDN/>
        <w:adjustRightInd/>
        <w:textAlignment w:val="auto"/>
        <w:rPr>
          <w:b/>
          <w:bCs/>
          <w:sz w:val="28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646861">
        <w:rPr>
          <w:b/>
          <w:bCs/>
          <w:sz w:val="28"/>
          <w:szCs w:val="24"/>
        </w:rPr>
        <w:t xml:space="preserve">ПОЯ С Н И Т Е Л Ь Н А Я      </w:t>
      </w:r>
      <w:proofErr w:type="gramStart"/>
      <w:r w:rsidRPr="00646861">
        <w:rPr>
          <w:b/>
          <w:bCs/>
          <w:sz w:val="28"/>
          <w:szCs w:val="24"/>
        </w:rPr>
        <w:t>З</w:t>
      </w:r>
      <w:proofErr w:type="gramEnd"/>
      <w:r w:rsidRPr="00646861">
        <w:rPr>
          <w:b/>
          <w:bCs/>
          <w:sz w:val="28"/>
          <w:szCs w:val="24"/>
        </w:rPr>
        <w:t xml:space="preserve"> А П И С К А</w:t>
      </w: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>к бюджету  Первомайского муниципального образования на 201</w:t>
      </w:r>
      <w:r w:rsidR="00707D41" w:rsidRPr="00707D41">
        <w:rPr>
          <w:sz w:val="28"/>
          <w:szCs w:val="24"/>
        </w:rPr>
        <w:t>9</w:t>
      </w:r>
      <w:r>
        <w:rPr>
          <w:sz w:val="28"/>
          <w:szCs w:val="24"/>
        </w:rPr>
        <w:t xml:space="preserve"> год</w:t>
      </w: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646861">
        <w:rPr>
          <w:b/>
          <w:bCs/>
          <w:sz w:val="28"/>
          <w:szCs w:val="28"/>
        </w:rPr>
        <w:t>Безвозмездные поступления в  бюджет муниципального образования на 201</w:t>
      </w:r>
      <w:r w:rsidR="00707D41" w:rsidRPr="00707D41">
        <w:rPr>
          <w:b/>
          <w:bCs/>
          <w:sz w:val="28"/>
          <w:szCs w:val="28"/>
        </w:rPr>
        <w:t>9</w:t>
      </w:r>
      <w:r w:rsidRPr="00646861">
        <w:rPr>
          <w:b/>
          <w:bCs/>
          <w:sz w:val="28"/>
          <w:szCs w:val="28"/>
        </w:rPr>
        <w:t xml:space="preserve"> год</w:t>
      </w:r>
    </w:p>
    <w:p w:rsidR="00646861" w:rsidRPr="00646861" w:rsidRDefault="00646861" w:rsidP="00646861">
      <w:pPr>
        <w:tabs>
          <w:tab w:val="left" w:pos="2664"/>
          <w:tab w:val="left" w:pos="8027"/>
        </w:tabs>
        <w:overflowPunct/>
        <w:autoSpaceDE/>
        <w:autoSpaceDN/>
        <w:adjustRightInd/>
        <w:jc w:val="right"/>
        <w:textAlignment w:val="auto"/>
        <w:rPr>
          <w:sz w:val="4"/>
          <w:szCs w:val="4"/>
        </w:rPr>
      </w:pPr>
      <w:r w:rsidRPr="00646861">
        <w:rPr>
          <w:rFonts w:ascii="Arial" w:hAnsi="Arial"/>
          <w:sz w:val="28"/>
          <w:szCs w:val="28"/>
        </w:rPr>
        <w:t xml:space="preserve"> (</w:t>
      </w:r>
      <w:r w:rsidRPr="00646861">
        <w:rPr>
          <w:sz w:val="28"/>
          <w:szCs w:val="28"/>
        </w:rPr>
        <w:t xml:space="preserve"> рублей)</w:t>
      </w:r>
    </w:p>
    <w:tbl>
      <w:tblPr>
        <w:tblW w:w="10057" w:type="dxa"/>
        <w:tblInd w:w="-26" w:type="dxa"/>
        <w:tblLook w:val="0000"/>
      </w:tblPr>
      <w:tblGrid>
        <w:gridCol w:w="2613"/>
        <w:gridCol w:w="5176"/>
        <w:gridCol w:w="2268"/>
      </w:tblGrid>
      <w:tr w:rsidR="00646861" w:rsidRPr="00646861" w:rsidTr="00FE451E">
        <w:trPr>
          <w:trHeight w:val="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646861">
              <w:rPr>
                <w:bCs/>
                <w:sz w:val="24"/>
                <w:szCs w:val="24"/>
              </w:rPr>
              <w:t>бюджетной</w:t>
            </w:r>
            <w:proofErr w:type="gramEnd"/>
          </w:p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tbl>
      <w:tblPr>
        <w:tblW w:w="10057" w:type="dxa"/>
        <w:tblInd w:w="-26" w:type="dxa"/>
        <w:tblLook w:val="0000"/>
      </w:tblPr>
      <w:tblGrid>
        <w:gridCol w:w="2676"/>
        <w:gridCol w:w="5123"/>
        <w:gridCol w:w="2258"/>
      </w:tblGrid>
      <w:tr w:rsidR="00646861" w:rsidRPr="00646861" w:rsidTr="00FE451E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3</w:t>
            </w:r>
          </w:p>
        </w:tc>
      </w:tr>
      <w:tr w:rsidR="009D3C65" w:rsidRPr="000579AB" w:rsidTr="009D3C65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5" w:rsidRPr="003B78EA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 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9D3C65">
              <w:rPr>
                <w:bCs/>
                <w:sz w:val="24"/>
                <w:szCs w:val="24"/>
                <w:lang w:val="en-US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9D3C65">
              <w:rPr>
                <w:bCs/>
                <w:sz w:val="24"/>
                <w:szCs w:val="24"/>
                <w:lang w:val="en-US"/>
              </w:rPr>
              <w:t>00110000115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EF63AE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22719</w:t>
            </w:r>
            <w:r>
              <w:rPr>
                <w:bCs/>
                <w:sz w:val="24"/>
                <w:szCs w:val="24"/>
              </w:rPr>
              <w:t>,</w:t>
            </w:r>
            <w:r w:rsidRPr="009D3C65">
              <w:rPr>
                <w:bCs/>
                <w:sz w:val="24"/>
                <w:szCs w:val="24"/>
              </w:rPr>
              <w:t>0</w:t>
            </w:r>
          </w:p>
        </w:tc>
      </w:tr>
      <w:tr w:rsidR="009D3C65" w:rsidRPr="00E4527A" w:rsidTr="009D3C65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5" w:rsidRPr="003B78EA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9D3C65">
              <w:rPr>
                <w:bCs/>
                <w:sz w:val="24"/>
                <w:szCs w:val="24"/>
                <w:lang w:val="en-US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9D3C65">
              <w:rPr>
                <w:bCs/>
                <w:sz w:val="24"/>
                <w:szCs w:val="24"/>
                <w:lang w:val="en-US"/>
              </w:rPr>
              <w:t>00110000</w:t>
            </w:r>
            <w:r w:rsidRPr="00E4527A">
              <w:rPr>
                <w:bCs/>
                <w:sz w:val="24"/>
                <w:szCs w:val="24"/>
                <w:lang w:val="en-US"/>
              </w:rPr>
              <w:t>2</w:t>
            </w:r>
            <w:r w:rsidRPr="009D3C65"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  <w:proofErr w:type="gramStart"/>
            <w:r w:rsidRPr="009D3C6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3C65">
              <w:rPr>
                <w:bCs/>
                <w:sz w:val="24"/>
                <w:szCs w:val="24"/>
              </w:rPr>
              <w:t xml:space="preserve"> из районного фонда финансовой поддержки</w:t>
            </w:r>
          </w:p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E4527A" w:rsidRDefault="009D3C65" w:rsidP="00EF63AE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321733,0</w:t>
            </w:r>
          </w:p>
        </w:tc>
      </w:tr>
      <w:tr w:rsidR="009D3C65" w:rsidRPr="000579AB" w:rsidTr="009D3C65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 xml:space="preserve"> 00020240014 10 0001 150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части дорожной деятельности  в отношении автомобильных дорог местного значения в соответствии с заключенными соглашениями   </w:t>
            </w:r>
          </w:p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0579AB" w:rsidRDefault="009D3C65" w:rsidP="00EF63AE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592036,0</w:t>
            </w:r>
          </w:p>
        </w:tc>
      </w:tr>
      <w:tr w:rsidR="009D3C65" w:rsidRPr="00F970C3" w:rsidTr="009D3C65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000202 29999 10 0075150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 xml:space="preserve">Субсидия бюджетам муниципальных районов  и поселений области на обеспечение </w:t>
            </w:r>
            <w:proofErr w:type="gramStart"/>
            <w:r w:rsidRPr="009D3C65">
              <w:rPr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F970C3" w:rsidRDefault="009D3C65" w:rsidP="00EF63AE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2300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9D3C65" w:rsidRPr="00E4527A" w:rsidTr="009D3C65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5" w:rsidRPr="003B78EA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9D3C65">
              <w:rPr>
                <w:bCs/>
                <w:sz w:val="24"/>
                <w:szCs w:val="24"/>
                <w:lang w:val="en-US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3511810</w:t>
            </w:r>
            <w:r w:rsidRPr="009D3C65">
              <w:rPr>
                <w:bCs/>
                <w:sz w:val="24"/>
                <w:szCs w:val="24"/>
                <w:lang w:val="en-US"/>
              </w:rPr>
              <w:t>000015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  <w:p w:rsidR="009D3C65" w:rsidRPr="00E4527A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9D3C6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3C65">
              <w:rPr>
                <w:bCs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E4527A" w:rsidRDefault="009D3C65" w:rsidP="00EF63AE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67100,0</w:t>
            </w:r>
          </w:p>
        </w:tc>
      </w:tr>
      <w:tr w:rsidR="009D3C65" w:rsidRPr="00E4527A" w:rsidTr="009D3C65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9D3C65" w:rsidRDefault="009D3C65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C65" w:rsidRPr="00E4527A" w:rsidRDefault="009D3C65" w:rsidP="00EF63AE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1003588,0</w:t>
            </w:r>
          </w:p>
        </w:tc>
      </w:tr>
    </w:tbl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spacing w:line="360" w:lineRule="auto"/>
        <w:textAlignment w:val="auto"/>
        <w:rPr>
          <w:sz w:val="28"/>
          <w:szCs w:val="24"/>
        </w:rPr>
      </w:pPr>
      <w:r w:rsidRPr="00646861">
        <w:rPr>
          <w:sz w:val="28"/>
          <w:szCs w:val="28"/>
        </w:rPr>
        <w:t xml:space="preserve">Налоговые и неналоговые доходы составляют </w:t>
      </w:r>
      <w:r w:rsidR="009D3C65" w:rsidRPr="009D3C65">
        <w:rPr>
          <w:sz w:val="28"/>
          <w:szCs w:val="28"/>
        </w:rPr>
        <w:t>647798</w:t>
      </w:r>
      <w:r w:rsidRPr="00646861">
        <w:rPr>
          <w:sz w:val="28"/>
          <w:szCs w:val="28"/>
        </w:rPr>
        <w:t xml:space="preserve"> рублей, безвозмездные поступления- </w:t>
      </w:r>
      <w:r w:rsidR="009D3C65" w:rsidRPr="009D3C65">
        <w:rPr>
          <w:sz w:val="28"/>
          <w:szCs w:val="28"/>
        </w:rPr>
        <w:t>1003588</w:t>
      </w:r>
      <w:r w:rsidRPr="00646861">
        <w:rPr>
          <w:sz w:val="28"/>
          <w:szCs w:val="28"/>
        </w:rPr>
        <w:t xml:space="preserve"> рублей, расходы  по бюджету муниципального  образования составляют </w:t>
      </w:r>
      <w:r w:rsidR="009D3C65" w:rsidRPr="009D3C65">
        <w:rPr>
          <w:sz w:val="28"/>
          <w:szCs w:val="28"/>
        </w:rPr>
        <w:t>1869951</w:t>
      </w:r>
      <w:r w:rsidR="008136F1">
        <w:rPr>
          <w:sz w:val="28"/>
          <w:szCs w:val="28"/>
        </w:rPr>
        <w:t xml:space="preserve"> рублей</w:t>
      </w:r>
      <w:r w:rsidRPr="00646861">
        <w:rPr>
          <w:sz w:val="28"/>
          <w:szCs w:val="28"/>
        </w:rPr>
        <w:t>.</w:t>
      </w:r>
    </w:p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      -    По разделу 01 подразделу 02 «Функционирование высшего должностного     лица муниципального образования» отражены расходы в сумме  </w:t>
      </w:r>
      <w:r w:rsidR="009D3C65" w:rsidRPr="009D3C65">
        <w:rPr>
          <w:sz w:val="28"/>
          <w:szCs w:val="24"/>
        </w:rPr>
        <w:t>569170</w:t>
      </w:r>
      <w:r w:rsidRPr="00646861">
        <w:rPr>
          <w:sz w:val="28"/>
          <w:szCs w:val="24"/>
        </w:rPr>
        <w:t xml:space="preserve">руб., </w:t>
      </w:r>
    </w:p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ind w:left="180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     -    По разделу 01 подразделу 04 целевая статья «Центральный                                     аппарат»</w:t>
      </w:r>
      <w:r w:rsidR="009D3C65" w:rsidRPr="009D3C65">
        <w:rPr>
          <w:sz w:val="28"/>
          <w:szCs w:val="24"/>
        </w:rPr>
        <w:t>458764</w:t>
      </w:r>
      <w:r w:rsidRPr="00646861">
        <w:rPr>
          <w:sz w:val="28"/>
          <w:szCs w:val="24"/>
        </w:rPr>
        <w:t>руб</w:t>
      </w:r>
    </w:p>
    <w:p w:rsidR="00646861" w:rsidRPr="00646861" w:rsidRDefault="00646861" w:rsidP="00646861">
      <w:pPr>
        <w:tabs>
          <w:tab w:val="left" w:pos="720"/>
        </w:tabs>
        <w:overflowPunct/>
        <w:autoSpaceDE/>
        <w:autoSpaceDN/>
        <w:adjustRightInd/>
        <w:ind w:left="720"/>
        <w:textAlignment w:val="auto"/>
        <w:rPr>
          <w:sz w:val="28"/>
          <w:szCs w:val="24"/>
        </w:rPr>
      </w:pPr>
    </w:p>
    <w:p w:rsidR="00646861" w:rsidRPr="00646861" w:rsidRDefault="00646861" w:rsidP="00646861">
      <w:pPr>
        <w:tabs>
          <w:tab w:val="left" w:pos="180"/>
        </w:tabs>
        <w:overflowPunct/>
        <w:autoSpaceDE/>
        <w:autoSpaceDN/>
        <w:adjustRightInd/>
        <w:ind w:left="720" w:hanging="720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ab/>
        <w:t>-По разделу 01 подразделу 13 целевая статья « Реализация государственных функций</w:t>
      </w:r>
      <w:proofErr w:type="gramStart"/>
      <w:r w:rsidRPr="00646861">
        <w:rPr>
          <w:sz w:val="28"/>
          <w:szCs w:val="24"/>
        </w:rPr>
        <w:t xml:space="preserve"> ,</w:t>
      </w:r>
      <w:proofErr w:type="gramEnd"/>
      <w:r w:rsidRPr="00646861">
        <w:rPr>
          <w:sz w:val="28"/>
          <w:szCs w:val="24"/>
        </w:rPr>
        <w:t>связанных с общегосударственными вопросами»</w:t>
      </w:r>
      <w:r w:rsidR="009D3C65" w:rsidRPr="009D3C65">
        <w:rPr>
          <w:sz w:val="28"/>
          <w:szCs w:val="24"/>
        </w:rPr>
        <w:t>30968</w:t>
      </w:r>
      <w:r w:rsidRPr="00646861">
        <w:rPr>
          <w:sz w:val="28"/>
          <w:szCs w:val="24"/>
        </w:rPr>
        <w:t xml:space="preserve"> рублей</w:t>
      </w:r>
    </w:p>
    <w:p w:rsidR="00646861" w:rsidRPr="00646861" w:rsidRDefault="00646861" w:rsidP="0064686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По разделу 02 «Национальная оборона»  подразделу 03 отражены расходы бюджета в сумме  </w:t>
      </w:r>
      <w:r w:rsidR="009D3C65" w:rsidRPr="009D3C65">
        <w:rPr>
          <w:sz w:val="28"/>
          <w:szCs w:val="24"/>
        </w:rPr>
        <w:t>826</w:t>
      </w:r>
      <w:r w:rsidRPr="00646861">
        <w:rPr>
          <w:sz w:val="28"/>
          <w:szCs w:val="24"/>
        </w:rPr>
        <w:t>00 руб.</w:t>
      </w:r>
    </w:p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p w:rsidR="00646861" w:rsidRPr="00646861" w:rsidRDefault="00646861" w:rsidP="0064686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lastRenderedPageBreak/>
        <w:t xml:space="preserve"> В разделе 05 «Жилищно-коммунальное хозяйство» отражены расходы  по  подразделу 03 «Благоустройство» в сумме    5000  рублей</w:t>
      </w:r>
    </w:p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ind w:left="720" w:firstLine="700"/>
        <w:jc w:val="both"/>
        <w:textAlignment w:val="auto"/>
        <w:rPr>
          <w:sz w:val="28"/>
          <w:szCs w:val="28"/>
        </w:rPr>
      </w:pPr>
      <w:r w:rsidRPr="00646861">
        <w:rPr>
          <w:sz w:val="28"/>
          <w:szCs w:val="28"/>
        </w:rPr>
        <w:t xml:space="preserve">По р0104 отражены расходы по межбюджетным трансфертам МР   в </w:t>
      </w:r>
      <w:r w:rsidR="002A7C01">
        <w:rPr>
          <w:sz w:val="28"/>
          <w:szCs w:val="28"/>
        </w:rPr>
        <w:t>26502</w:t>
      </w:r>
      <w:r w:rsidRPr="00646861">
        <w:rPr>
          <w:sz w:val="28"/>
          <w:szCs w:val="28"/>
        </w:rPr>
        <w:t xml:space="preserve">  руб. </w:t>
      </w:r>
    </w:p>
    <w:p w:rsidR="00646861" w:rsidRPr="00646861" w:rsidRDefault="00646861" w:rsidP="00646861">
      <w:pPr>
        <w:overflowPunct/>
        <w:autoSpaceDE/>
        <w:autoSpaceDN/>
        <w:adjustRightInd/>
        <w:ind w:left="720" w:firstLine="700"/>
        <w:jc w:val="both"/>
        <w:textAlignment w:val="auto"/>
        <w:rPr>
          <w:sz w:val="28"/>
          <w:szCs w:val="24"/>
        </w:rPr>
      </w:pPr>
    </w:p>
    <w:p w:rsidR="00646861" w:rsidRDefault="00646861" w:rsidP="00646861">
      <w:pPr>
        <w:overflowPunct/>
        <w:autoSpaceDE/>
        <w:autoSpaceDN/>
        <w:adjustRightInd/>
        <w:ind w:left="720" w:hanging="180"/>
        <w:jc w:val="both"/>
        <w:textAlignment w:val="auto"/>
        <w:rPr>
          <w:sz w:val="28"/>
          <w:szCs w:val="24"/>
        </w:rPr>
      </w:pPr>
      <w:proofErr w:type="spellStart"/>
      <w:r w:rsidRPr="00646861">
        <w:rPr>
          <w:sz w:val="28"/>
          <w:szCs w:val="24"/>
        </w:rPr>
        <w:t>Глава</w:t>
      </w:r>
      <w:r>
        <w:rPr>
          <w:sz w:val="28"/>
          <w:szCs w:val="24"/>
        </w:rPr>
        <w:t>Первомайского</w:t>
      </w:r>
      <w:proofErr w:type="spellEnd"/>
    </w:p>
    <w:p w:rsidR="00646861" w:rsidRPr="00646861" w:rsidRDefault="00646861" w:rsidP="00646861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 муниципального образования                           В.В.Исаева</w:t>
      </w:r>
    </w:p>
    <w:sectPr w:rsidR="00646861" w:rsidRPr="00646861" w:rsidSect="00EF63AE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AE" w:rsidRDefault="00EF63AE" w:rsidP="00E4527A">
      <w:r>
        <w:separator/>
      </w:r>
    </w:p>
  </w:endnote>
  <w:endnote w:type="continuationSeparator" w:id="1">
    <w:p w:rsidR="00EF63AE" w:rsidRDefault="00EF63AE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AE" w:rsidRDefault="00EF63AE" w:rsidP="00E4527A">
      <w:r>
        <w:separator/>
      </w:r>
    </w:p>
  </w:footnote>
  <w:footnote w:type="continuationSeparator" w:id="1">
    <w:p w:rsidR="00EF63AE" w:rsidRDefault="00EF63AE" w:rsidP="00E4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2E7"/>
    <w:multiLevelType w:val="hybridMultilevel"/>
    <w:tmpl w:val="58F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E0302"/>
    <w:multiLevelType w:val="hybridMultilevel"/>
    <w:tmpl w:val="38F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850B2"/>
    <w:multiLevelType w:val="hybridMultilevel"/>
    <w:tmpl w:val="5CAA6864"/>
    <w:lvl w:ilvl="0" w:tplc="C162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C8"/>
    <w:rsid w:val="00002BBF"/>
    <w:rsid w:val="000041A0"/>
    <w:rsid w:val="000523E0"/>
    <w:rsid w:val="000579AB"/>
    <w:rsid w:val="00070DC5"/>
    <w:rsid w:val="00151126"/>
    <w:rsid w:val="001768F4"/>
    <w:rsid w:val="001C0F03"/>
    <w:rsid w:val="0026778E"/>
    <w:rsid w:val="002820A3"/>
    <w:rsid w:val="00284A9A"/>
    <w:rsid w:val="002A7C01"/>
    <w:rsid w:val="002C53CC"/>
    <w:rsid w:val="00300025"/>
    <w:rsid w:val="00344C5C"/>
    <w:rsid w:val="0036562C"/>
    <w:rsid w:val="00391203"/>
    <w:rsid w:val="003B78EA"/>
    <w:rsid w:val="003D07E3"/>
    <w:rsid w:val="003D25C8"/>
    <w:rsid w:val="003D4004"/>
    <w:rsid w:val="003E78F8"/>
    <w:rsid w:val="00462CC0"/>
    <w:rsid w:val="004D6EC5"/>
    <w:rsid w:val="004D6EC6"/>
    <w:rsid w:val="0054438E"/>
    <w:rsid w:val="0056173B"/>
    <w:rsid w:val="0057334E"/>
    <w:rsid w:val="00590F68"/>
    <w:rsid w:val="005D178B"/>
    <w:rsid w:val="005D53BE"/>
    <w:rsid w:val="005F030A"/>
    <w:rsid w:val="005F4456"/>
    <w:rsid w:val="00605DD2"/>
    <w:rsid w:val="006215A3"/>
    <w:rsid w:val="00646861"/>
    <w:rsid w:val="00681555"/>
    <w:rsid w:val="00697350"/>
    <w:rsid w:val="00707D41"/>
    <w:rsid w:val="00740F32"/>
    <w:rsid w:val="007A4B68"/>
    <w:rsid w:val="007B55EC"/>
    <w:rsid w:val="007F15FA"/>
    <w:rsid w:val="008074FA"/>
    <w:rsid w:val="008136F1"/>
    <w:rsid w:val="00862126"/>
    <w:rsid w:val="008A6E25"/>
    <w:rsid w:val="008B0C5A"/>
    <w:rsid w:val="008B7A73"/>
    <w:rsid w:val="00910D0A"/>
    <w:rsid w:val="009A2712"/>
    <w:rsid w:val="009D3C65"/>
    <w:rsid w:val="009E7152"/>
    <w:rsid w:val="009F3F36"/>
    <w:rsid w:val="00A21DD1"/>
    <w:rsid w:val="00B1502A"/>
    <w:rsid w:val="00B75ECA"/>
    <w:rsid w:val="00C42A0B"/>
    <w:rsid w:val="00C561EB"/>
    <w:rsid w:val="00C62F94"/>
    <w:rsid w:val="00C70BEC"/>
    <w:rsid w:val="00C76419"/>
    <w:rsid w:val="00CB2DB7"/>
    <w:rsid w:val="00D030E0"/>
    <w:rsid w:val="00D23ECF"/>
    <w:rsid w:val="00D36AEA"/>
    <w:rsid w:val="00DA2AE8"/>
    <w:rsid w:val="00E05034"/>
    <w:rsid w:val="00E16251"/>
    <w:rsid w:val="00E4527A"/>
    <w:rsid w:val="00E72C99"/>
    <w:rsid w:val="00E80D02"/>
    <w:rsid w:val="00E905C6"/>
    <w:rsid w:val="00E944A7"/>
    <w:rsid w:val="00EC2112"/>
    <w:rsid w:val="00EC52E5"/>
    <w:rsid w:val="00EE5427"/>
    <w:rsid w:val="00EF63AE"/>
    <w:rsid w:val="00F04367"/>
    <w:rsid w:val="00F970C3"/>
    <w:rsid w:val="00FB6CB9"/>
    <w:rsid w:val="00FC56CB"/>
    <w:rsid w:val="00FD4466"/>
    <w:rsid w:val="00FD5929"/>
    <w:rsid w:val="00FE41F5"/>
    <w:rsid w:val="00FE451E"/>
    <w:rsid w:val="00FE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4527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4527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45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4527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4527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45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0B06-BF9C-46D8-9BF6-B675BCD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2003-12-31T22:05:00Z</cp:lastPrinted>
  <dcterms:created xsi:type="dcterms:W3CDTF">2016-12-21T17:10:00Z</dcterms:created>
  <dcterms:modified xsi:type="dcterms:W3CDTF">2003-12-31T22:08:00Z</dcterms:modified>
</cp:coreProperties>
</file>